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269E" w14:textId="199D6404" w:rsidR="00D908EC" w:rsidRDefault="00A47F54" w:rsidP="00D84CBA">
      <w:pPr>
        <w:jc w:val="right"/>
        <w:rPr>
          <w:b/>
          <w:bCs/>
          <w:noProof/>
          <w:sz w:val="36"/>
          <w:szCs w:val="36"/>
        </w:rPr>
      </w:pPr>
      <w:r>
        <w:rPr>
          <w:b/>
          <w:bCs/>
          <w:noProof/>
          <w:sz w:val="36"/>
          <w:szCs w:val="36"/>
        </w:rPr>
        <w:drawing>
          <wp:anchor distT="0" distB="0" distL="114300" distR="114300" simplePos="0" relativeHeight="251658240" behindDoc="0" locked="0" layoutInCell="1" allowOverlap="1" wp14:anchorId="199098D8" wp14:editId="4612BEE6">
            <wp:simplePos x="0" y="0"/>
            <wp:positionH relativeFrom="margin">
              <wp:align>right</wp:align>
            </wp:positionH>
            <wp:positionV relativeFrom="paragraph">
              <wp:posOffset>-208915</wp:posOffset>
            </wp:positionV>
            <wp:extent cx="1549400" cy="619125"/>
            <wp:effectExtent l="0" t="0" r="0"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9400" cy="619125"/>
                    </a:xfrm>
                    <a:prstGeom prst="rect">
                      <a:avLst/>
                    </a:prstGeom>
                  </pic:spPr>
                </pic:pic>
              </a:graphicData>
            </a:graphic>
          </wp:anchor>
        </w:drawing>
      </w:r>
      <w:r w:rsidR="004D5E89">
        <w:rPr>
          <w:b/>
          <w:bCs/>
          <w:noProof/>
          <w:sz w:val="36"/>
          <w:szCs w:val="36"/>
        </w:rPr>
        <w:drawing>
          <wp:anchor distT="0" distB="0" distL="114300" distR="114300" simplePos="0" relativeHeight="251658241" behindDoc="0" locked="0" layoutInCell="1" allowOverlap="1" wp14:anchorId="2DEA1B79" wp14:editId="7DB3B44A">
            <wp:simplePos x="0" y="0"/>
            <wp:positionH relativeFrom="margin">
              <wp:align>left</wp:align>
            </wp:positionH>
            <wp:positionV relativeFrom="paragraph">
              <wp:posOffset>-354330</wp:posOffset>
            </wp:positionV>
            <wp:extent cx="1595413" cy="759753"/>
            <wp:effectExtent l="0" t="0" r="5080" b="254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5413" cy="759753"/>
                    </a:xfrm>
                    <a:prstGeom prst="rect">
                      <a:avLst/>
                    </a:prstGeom>
                  </pic:spPr>
                </pic:pic>
              </a:graphicData>
            </a:graphic>
          </wp:anchor>
        </w:drawing>
      </w:r>
    </w:p>
    <w:p w14:paraId="1A79A180" w14:textId="77777777" w:rsidR="00A7435D" w:rsidRPr="00945339" w:rsidRDefault="00A7435D" w:rsidP="00D84CBA">
      <w:pPr>
        <w:jc w:val="right"/>
        <w:rPr>
          <w:b/>
          <w:bCs/>
          <w:noProof/>
          <w:szCs w:val="24"/>
        </w:rPr>
      </w:pPr>
    </w:p>
    <w:p w14:paraId="1A7EC8F9" w14:textId="77777777" w:rsidR="004F117A" w:rsidRDefault="001C1CBC" w:rsidP="00D57497">
      <w:pPr>
        <w:spacing w:after="0"/>
        <w:jc w:val="center"/>
        <w:rPr>
          <w:b/>
          <w:bCs/>
          <w:noProof/>
          <w:sz w:val="36"/>
          <w:szCs w:val="36"/>
        </w:rPr>
      </w:pPr>
      <w:r w:rsidRPr="001C1CBC">
        <w:rPr>
          <w:b/>
          <w:bCs/>
          <w:noProof/>
          <w:sz w:val="36"/>
          <w:szCs w:val="36"/>
        </w:rPr>
        <w:t>2023</w:t>
      </w:r>
      <w:r w:rsidR="00D82972">
        <w:rPr>
          <w:b/>
          <w:bCs/>
          <w:noProof/>
          <w:sz w:val="36"/>
          <w:szCs w:val="36"/>
        </w:rPr>
        <w:t>-25 Annual</w:t>
      </w:r>
      <w:r w:rsidRPr="001C1CBC">
        <w:rPr>
          <w:b/>
          <w:bCs/>
          <w:noProof/>
          <w:sz w:val="36"/>
          <w:szCs w:val="36"/>
        </w:rPr>
        <w:t xml:space="preserve"> Plan</w:t>
      </w:r>
      <w:r w:rsidR="00D57497">
        <w:rPr>
          <w:b/>
          <w:bCs/>
          <w:noProof/>
          <w:sz w:val="36"/>
          <w:szCs w:val="36"/>
        </w:rPr>
        <w:t xml:space="preserve"> </w:t>
      </w:r>
    </w:p>
    <w:p w14:paraId="10D1DC3D" w14:textId="209679E8" w:rsidR="008E3CDC" w:rsidRDefault="001C1CBC" w:rsidP="00D57497">
      <w:pPr>
        <w:spacing w:after="0"/>
        <w:jc w:val="center"/>
        <w:rPr>
          <w:b/>
          <w:bCs/>
        </w:rPr>
      </w:pPr>
      <w:r>
        <w:rPr>
          <w:b/>
          <w:bCs/>
        </w:rPr>
        <w:t>(</w:t>
      </w:r>
      <w:r w:rsidR="00577272">
        <w:rPr>
          <w:b/>
          <w:bCs/>
        </w:rPr>
        <w:t>Approved</w:t>
      </w:r>
      <w:r>
        <w:rPr>
          <w:b/>
          <w:bCs/>
        </w:rPr>
        <w:t xml:space="preserve"> 1</w:t>
      </w:r>
      <w:r w:rsidR="0040403E">
        <w:rPr>
          <w:b/>
          <w:bCs/>
        </w:rPr>
        <w:t>2</w:t>
      </w:r>
      <w:r>
        <w:rPr>
          <w:b/>
          <w:bCs/>
        </w:rPr>
        <w:t>-</w:t>
      </w:r>
      <w:r w:rsidR="004F117A">
        <w:rPr>
          <w:b/>
          <w:bCs/>
        </w:rPr>
        <w:t>1</w:t>
      </w:r>
      <w:r w:rsidR="00577272">
        <w:rPr>
          <w:b/>
          <w:bCs/>
        </w:rPr>
        <w:t>6</w:t>
      </w:r>
      <w:r>
        <w:rPr>
          <w:b/>
          <w:bCs/>
        </w:rPr>
        <w:t>-2022)</w:t>
      </w:r>
    </w:p>
    <w:p w14:paraId="09648052" w14:textId="77777777" w:rsidR="00D57497" w:rsidRDefault="00D57497">
      <w:pPr>
        <w:rPr>
          <w:b/>
          <w:bCs/>
          <w:sz w:val="16"/>
          <w:szCs w:val="16"/>
        </w:rPr>
      </w:pPr>
    </w:p>
    <w:p w14:paraId="7960042E" w14:textId="46028BF7" w:rsidR="000D4963" w:rsidRPr="00AA5F22" w:rsidRDefault="00A37706">
      <w:pPr>
        <w:rPr>
          <w:b/>
          <w:bCs/>
          <w:sz w:val="32"/>
          <w:szCs w:val="32"/>
        </w:rPr>
      </w:pPr>
      <w:r>
        <w:rPr>
          <w:b/>
          <w:bCs/>
          <w:sz w:val="32"/>
          <w:szCs w:val="32"/>
        </w:rPr>
        <w:t>CY</w:t>
      </w:r>
      <w:r w:rsidR="0095333B" w:rsidRPr="00AA5F22">
        <w:rPr>
          <w:b/>
          <w:bCs/>
          <w:sz w:val="32"/>
          <w:szCs w:val="32"/>
        </w:rPr>
        <w:t xml:space="preserve">2022 </w:t>
      </w:r>
      <w:r w:rsidR="004C7F93" w:rsidRPr="00AA5F22">
        <w:rPr>
          <w:b/>
          <w:bCs/>
          <w:sz w:val="32"/>
          <w:szCs w:val="32"/>
        </w:rPr>
        <w:t>Achievements</w:t>
      </w:r>
    </w:p>
    <w:p w14:paraId="0A74603E" w14:textId="77777777" w:rsidR="00CF7BEE" w:rsidRPr="00E216C0" w:rsidRDefault="00F15C1E" w:rsidP="00AB3477">
      <w:pPr>
        <w:pStyle w:val="ListParagraph"/>
        <w:numPr>
          <w:ilvl w:val="0"/>
          <w:numId w:val="3"/>
        </w:numPr>
        <w:spacing w:after="0"/>
        <w:contextualSpacing w:val="0"/>
        <w:rPr>
          <w:b/>
          <w:bCs/>
        </w:rPr>
      </w:pPr>
      <w:r w:rsidRPr="00E216C0">
        <w:rPr>
          <w:b/>
          <w:bCs/>
        </w:rPr>
        <w:t>Public Awareness</w:t>
      </w:r>
    </w:p>
    <w:p w14:paraId="6FB4DCCC" w14:textId="52AEC770" w:rsidR="00CF7BEE" w:rsidRDefault="00F15C1E" w:rsidP="00D95300">
      <w:pPr>
        <w:pStyle w:val="ListParagraph"/>
        <w:numPr>
          <w:ilvl w:val="1"/>
          <w:numId w:val="3"/>
        </w:numPr>
        <w:spacing w:after="0"/>
        <w:ind w:left="1080"/>
        <w:contextualSpacing w:val="0"/>
      </w:pPr>
      <w:r>
        <w:t xml:space="preserve">Ad Council </w:t>
      </w:r>
      <w:r w:rsidR="00CF7BEE">
        <w:t>Edge collaboration formalized</w:t>
      </w:r>
    </w:p>
    <w:p w14:paraId="41F90669" w14:textId="57D9B05D" w:rsidR="0073389B" w:rsidRPr="00577272" w:rsidRDefault="002763B3" w:rsidP="0073389B">
      <w:pPr>
        <w:pStyle w:val="ListParagraph"/>
        <w:numPr>
          <w:ilvl w:val="2"/>
          <w:numId w:val="3"/>
        </w:numPr>
        <w:spacing w:after="0"/>
        <w:ind w:left="1620"/>
        <w:contextualSpacing w:val="0"/>
      </w:pPr>
      <w:r w:rsidRPr="00577272">
        <w:t>Phase 1 of the five-phase Ad Council research project being completed</w:t>
      </w:r>
    </w:p>
    <w:p w14:paraId="243E6AEA" w14:textId="37751FB1" w:rsidR="0095333B" w:rsidRDefault="0035539B" w:rsidP="008E2485">
      <w:pPr>
        <w:pStyle w:val="ListParagraph"/>
        <w:numPr>
          <w:ilvl w:val="1"/>
          <w:numId w:val="3"/>
        </w:numPr>
        <w:spacing w:after="0"/>
        <w:ind w:left="1080"/>
        <w:contextualSpacing w:val="0"/>
      </w:pPr>
      <w:r>
        <w:t>Big Data Project national and state level promotions</w:t>
      </w:r>
      <w:r w:rsidR="002763B3">
        <w:t xml:space="preserve"> and conference presentations</w:t>
      </w:r>
    </w:p>
    <w:p w14:paraId="099F69E2" w14:textId="44538A1E" w:rsidR="008E2485" w:rsidRPr="00577272" w:rsidRDefault="008E2485" w:rsidP="0015017B">
      <w:pPr>
        <w:pStyle w:val="ListParagraph"/>
        <w:numPr>
          <w:ilvl w:val="2"/>
          <w:numId w:val="3"/>
        </w:numPr>
        <w:spacing w:after="0"/>
        <w:ind w:left="1620"/>
        <w:contextualSpacing w:val="0"/>
      </w:pPr>
      <w:r w:rsidRPr="00577272">
        <w:t>Funding appeals issued for states not yet funded</w:t>
      </w:r>
    </w:p>
    <w:p w14:paraId="6F712C2D" w14:textId="37FC5EF2" w:rsidR="004C3FDD" w:rsidRDefault="004C3FDD" w:rsidP="0015017B">
      <w:pPr>
        <w:pStyle w:val="ListParagraph"/>
        <w:numPr>
          <w:ilvl w:val="1"/>
          <w:numId w:val="3"/>
        </w:numPr>
        <w:spacing w:after="0"/>
        <w:ind w:left="1080"/>
        <w:contextualSpacing w:val="0"/>
      </w:pPr>
      <w:r>
        <w:t>Created a three-year Public Awareness Committee Plan with committee goals and strategies, plus a three-year tactical plan with roles and timelines</w:t>
      </w:r>
    </w:p>
    <w:p w14:paraId="4B5A0AE8" w14:textId="74307CEF" w:rsidR="0015017B" w:rsidRPr="00577272" w:rsidRDefault="0015017B" w:rsidP="0015017B">
      <w:pPr>
        <w:pStyle w:val="ListParagraph"/>
        <w:numPr>
          <w:ilvl w:val="2"/>
          <w:numId w:val="3"/>
        </w:numPr>
        <w:spacing w:after="240"/>
        <w:ind w:left="1620"/>
        <w:contextualSpacing w:val="0"/>
      </w:pPr>
      <w:r w:rsidRPr="00577272">
        <w:t>Key Plan Stakeholders and volunteers for 2023 projects identified</w:t>
      </w:r>
    </w:p>
    <w:p w14:paraId="28326CD8" w14:textId="77777777" w:rsidR="00E216C0" w:rsidRPr="00E216C0" w:rsidRDefault="00D728FA" w:rsidP="00AB3477">
      <w:pPr>
        <w:pStyle w:val="ListParagraph"/>
        <w:numPr>
          <w:ilvl w:val="0"/>
          <w:numId w:val="3"/>
        </w:numPr>
        <w:spacing w:before="240" w:after="0"/>
        <w:contextualSpacing w:val="0"/>
        <w:rPr>
          <w:b/>
          <w:bCs/>
        </w:rPr>
      </w:pPr>
      <w:r w:rsidRPr="00E216C0">
        <w:rPr>
          <w:b/>
          <w:bCs/>
        </w:rPr>
        <w:t>Data &amp; Research</w:t>
      </w:r>
    </w:p>
    <w:p w14:paraId="1E52B287" w14:textId="11D46D09" w:rsidR="003441CC" w:rsidRDefault="00CD633A" w:rsidP="00D95300">
      <w:pPr>
        <w:pStyle w:val="ListParagraph"/>
        <w:numPr>
          <w:ilvl w:val="1"/>
          <w:numId w:val="3"/>
        </w:numPr>
        <w:spacing w:after="0"/>
        <w:ind w:left="1080"/>
        <w:contextualSpacing w:val="0"/>
      </w:pPr>
      <w:r>
        <w:t>Quarterly data-driven webinars</w:t>
      </w:r>
    </w:p>
    <w:p w14:paraId="2DFD8EA9" w14:textId="153F7672" w:rsidR="00CD633A" w:rsidRDefault="0053509D" w:rsidP="0053509D">
      <w:pPr>
        <w:pStyle w:val="ListParagraph"/>
        <w:numPr>
          <w:ilvl w:val="2"/>
          <w:numId w:val="3"/>
        </w:numPr>
        <w:spacing w:after="0"/>
        <w:ind w:left="1620"/>
        <w:contextualSpacing w:val="0"/>
      </w:pPr>
      <w:r>
        <w:t>Big Data session held at VSA ELC; Jacci presented at NCSAB</w:t>
      </w:r>
      <w:r w:rsidR="001E5386">
        <w:t xml:space="preserve"> in May, John presented at NCSAB in November; project briefing at NIB </w:t>
      </w:r>
      <w:r w:rsidR="00D84788">
        <w:t>Fall Conference</w:t>
      </w:r>
    </w:p>
    <w:p w14:paraId="127D5FDC" w14:textId="4B9F695C" w:rsidR="0053509D" w:rsidRDefault="0053509D" w:rsidP="0053509D">
      <w:pPr>
        <w:pStyle w:val="ListParagraph"/>
        <w:numPr>
          <w:ilvl w:val="2"/>
          <w:numId w:val="3"/>
        </w:numPr>
        <w:spacing w:after="0"/>
        <w:ind w:left="1620"/>
        <w:contextualSpacing w:val="0"/>
      </w:pPr>
      <w:r>
        <w:t>VSA Big Data report session</w:t>
      </w:r>
    </w:p>
    <w:p w14:paraId="78240A28" w14:textId="163CAB9C" w:rsidR="00D0276D" w:rsidRDefault="00D0276D" w:rsidP="0053509D">
      <w:pPr>
        <w:pStyle w:val="ListParagraph"/>
        <w:numPr>
          <w:ilvl w:val="2"/>
          <w:numId w:val="3"/>
        </w:numPr>
        <w:spacing w:after="0"/>
        <w:ind w:left="1620"/>
        <w:contextualSpacing w:val="0"/>
      </w:pPr>
      <w:r>
        <w:t xml:space="preserve">State presentations for Texas, </w:t>
      </w:r>
      <w:r w:rsidR="00CD3154">
        <w:t>Pennsylvania, New York, Louisiana</w:t>
      </w:r>
    </w:p>
    <w:p w14:paraId="22671635" w14:textId="77777777" w:rsidR="00A21335" w:rsidRPr="0009083E" w:rsidRDefault="00A21335" w:rsidP="008F1FB4">
      <w:pPr>
        <w:pStyle w:val="ListParagraph"/>
        <w:numPr>
          <w:ilvl w:val="1"/>
          <w:numId w:val="3"/>
        </w:numPr>
        <w:spacing w:line="252" w:lineRule="auto"/>
        <w:ind w:left="1080"/>
        <w:rPr>
          <w:rFonts w:eastAsia="Times New Roman" w:cs="Arial"/>
        </w:rPr>
      </w:pPr>
      <w:r w:rsidRPr="0009083E">
        <w:rPr>
          <w:rFonts w:eastAsia="Times New Roman" w:cs="Arial"/>
        </w:rPr>
        <w:t>Develop a plan to systematically identify and share pertinent research articles, in alignment with survey results</w:t>
      </w:r>
    </w:p>
    <w:p w14:paraId="67CBAAD2" w14:textId="77777777" w:rsidR="00A21335" w:rsidRPr="0009083E" w:rsidRDefault="00A21335" w:rsidP="008F1FB4">
      <w:pPr>
        <w:pStyle w:val="ListParagraph"/>
        <w:numPr>
          <w:ilvl w:val="2"/>
          <w:numId w:val="3"/>
        </w:numPr>
        <w:spacing w:line="252" w:lineRule="auto"/>
        <w:ind w:left="1620"/>
        <w:rPr>
          <w:rFonts w:eastAsia="Times New Roman" w:cs="Arial"/>
        </w:rPr>
      </w:pPr>
      <w:r w:rsidRPr="0009083E">
        <w:rPr>
          <w:rFonts w:eastAsia="Times New Roman" w:cs="Arial"/>
        </w:rPr>
        <w:t>Established collaboration with OIB-TAC</w:t>
      </w:r>
      <w:r>
        <w:rPr>
          <w:rFonts w:eastAsia="Times New Roman" w:cs="Arial"/>
        </w:rPr>
        <w:t>, 2 staff members currently engaged in the project with our work group</w:t>
      </w:r>
    </w:p>
    <w:p w14:paraId="0B6523A4" w14:textId="77777777" w:rsidR="00A21335" w:rsidRDefault="00A21335" w:rsidP="008F1FB4">
      <w:pPr>
        <w:pStyle w:val="ListParagraph"/>
        <w:numPr>
          <w:ilvl w:val="2"/>
          <w:numId w:val="3"/>
        </w:numPr>
        <w:spacing w:line="252" w:lineRule="auto"/>
        <w:ind w:left="1620"/>
        <w:rPr>
          <w:rFonts w:eastAsia="Times New Roman" w:cs="Arial"/>
        </w:rPr>
      </w:pPr>
      <w:r w:rsidRPr="0009083E">
        <w:rPr>
          <w:rFonts w:eastAsia="Times New Roman" w:cs="Arial"/>
        </w:rPr>
        <w:t>Currently working to create a categorized list of relevant articles for posting</w:t>
      </w:r>
      <w:r>
        <w:rPr>
          <w:rFonts w:eastAsia="Times New Roman" w:cs="Arial"/>
        </w:rPr>
        <w:t xml:space="preserve"> – have almost completed review of articles from the NASEM report</w:t>
      </w:r>
    </w:p>
    <w:p w14:paraId="42150CE4" w14:textId="77777777" w:rsidR="00A21335" w:rsidRPr="0009083E" w:rsidRDefault="00A21335" w:rsidP="008F1FB4">
      <w:pPr>
        <w:pStyle w:val="ListParagraph"/>
        <w:numPr>
          <w:ilvl w:val="1"/>
          <w:numId w:val="3"/>
        </w:numPr>
        <w:spacing w:line="252" w:lineRule="auto"/>
        <w:ind w:left="1080"/>
        <w:rPr>
          <w:rFonts w:eastAsia="Times New Roman" w:cs="Arial"/>
        </w:rPr>
      </w:pPr>
      <w:r w:rsidRPr="0009083E">
        <w:rPr>
          <w:rFonts w:eastAsia="Times New Roman" w:cs="Arial"/>
        </w:rPr>
        <w:t xml:space="preserve">Assist with the creation of outcomes tool for vision rehab </w:t>
      </w:r>
    </w:p>
    <w:p w14:paraId="3C9C5727" w14:textId="77777777" w:rsidR="00A21335" w:rsidRDefault="00A21335" w:rsidP="008F1FB4">
      <w:pPr>
        <w:pStyle w:val="ListParagraph"/>
        <w:numPr>
          <w:ilvl w:val="2"/>
          <w:numId w:val="3"/>
        </w:numPr>
        <w:spacing w:line="252" w:lineRule="auto"/>
        <w:ind w:left="1620"/>
        <w:rPr>
          <w:rFonts w:eastAsia="Times New Roman" w:cs="Arial"/>
        </w:rPr>
      </w:pPr>
      <w:r w:rsidRPr="0009083E">
        <w:rPr>
          <w:rFonts w:eastAsia="Times New Roman" w:cs="Arial"/>
        </w:rPr>
        <w:t>VSA RSO (Rehabilitation Services Outcomes) tool</w:t>
      </w:r>
      <w:r>
        <w:rPr>
          <w:rFonts w:eastAsia="Times New Roman" w:cs="Arial"/>
        </w:rPr>
        <w:t xml:space="preserve"> is currently being reviewed by academic institutions</w:t>
      </w:r>
    </w:p>
    <w:p w14:paraId="54C84237" w14:textId="77777777" w:rsidR="00A21335" w:rsidRDefault="00A21335" w:rsidP="008F1FB4">
      <w:pPr>
        <w:pStyle w:val="ListParagraph"/>
        <w:numPr>
          <w:ilvl w:val="1"/>
          <w:numId w:val="3"/>
        </w:numPr>
        <w:spacing w:line="252" w:lineRule="auto"/>
        <w:ind w:left="1080"/>
        <w:rPr>
          <w:rFonts w:eastAsia="Times New Roman" w:cs="Arial"/>
        </w:rPr>
      </w:pPr>
      <w:r w:rsidRPr="0009083E">
        <w:rPr>
          <w:rFonts w:eastAsia="Times New Roman" w:cs="Arial"/>
        </w:rPr>
        <w:t xml:space="preserve">Attempt to get a NASEM workshop/report and/or Surgeon General’s Call to Action. Report for vision rehab </w:t>
      </w:r>
    </w:p>
    <w:p w14:paraId="21A12A06" w14:textId="77777777" w:rsidR="00A21335" w:rsidRPr="00EB3286" w:rsidRDefault="00A21335" w:rsidP="008F1FB4">
      <w:pPr>
        <w:pStyle w:val="ListParagraph"/>
        <w:numPr>
          <w:ilvl w:val="2"/>
          <w:numId w:val="3"/>
        </w:numPr>
        <w:spacing w:line="252" w:lineRule="auto"/>
        <w:ind w:left="1620"/>
        <w:rPr>
          <w:rFonts w:eastAsia="Times New Roman" w:cs="Arial"/>
        </w:rPr>
      </w:pPr>
      <w:r>
        <w:rPr>
          <w:rFonts w:eastAsia="Times New Roman" w:cs="Arial"/>
        </w:rPr>
        <w:t>Project on hold at this point, as other items are priority but link into this initiative</w:t>
      </w:r>
    </w:p>
    <w:p w14:paraId="3ED5ED30" w14:textId="77777777" w:rsidR="00A21335" w:rsidRPr="00EB3286" w:rsidRDefault="00A21335" w:rsidP="008F1FB4">
      <w:pPr>
        <w:pStyle w:val="ListParagraph"/>
        <w:numPr>
          <w:ilvl w:val="1"/>
          <w:numId w:val="3"/>
        </w:numPr>
        <w:spacing w:line="252" w:lineRule="auto"/>
        <w:ind w:left="1080"/>
        <w:rPr>
          <w:rFonts w:eastAsia="Times New Roman" w:cs="Arial"/>
        </w:rPr>
      </w:pPr>
      <w:r w:rsidRPr="0009083E">
        <w:rPr>
          <w:rFonts w:eastAsia="Times New Roman" w:cs="Arial"/>
        </w:rPr>
        <w:t xml:space="preserve">Conduct a survey of private agency directors regarding research needs, with the goal of </w:t>
      </w:r>
      <w:r w:rsidRPr="00EB3286">
        <w:rPr>
          <w:rFonts w:eastAsia="Times New Roman" w:cs="Arial"/>
        </w:rPr>
        <w:t xml:space="preserve">publishing an article in JVIB </w:t>
      </w:r>
    </w:p>
    <w:p w14:paraId="2FF92F71" w14:textId="77777777" w:rsidR="00A21335" w:rsidRPr="00EB3286" w:rsidRDefault="00A21335" w:rsidP="008F1FB4">
      <w:pPr>
        <w:pStyle w:val="ListParagraph"/>
        <w:numPr>
          <w:ilvl w:val="2"/>
          <w:numId w:val="3"/>
        </w:numPr>
        <w:spacing w:line="252" w:lineRule="auto"/>
        <w:ind w:left="1620"/>
        <w:rPr>
          <w:rFonts w:eastAsia="Times New Roman" w:cs="Arial"/>
        </w:rPr>
      </w:pPr>
      <w:r w:rsidRPr="00EB3286">
        <w:rPr>
          <w:rFonts w:eastAsia="Times New Roman" w:cs="Arial"/>
        </w:rPr>
        <w:t xml:space="preserve">Active work group established, and work plan </w:t>
      </w:r>
      <w:r>
        <w:rPr>
          <w:rFonts w:eastAsia="Times New Roman" w:cs="Arial"/>
        </w:rPr>
        <w:t>created</w:t>
      </w:r>
    </w:p>
    <w:p w14:paraId="059DD633" w14:textId="77777777" w:rsidR="00A21335" w:rsidRPr="00EB3286" w:rsidRDefault="00A21335" w:rsidP="008F1FB4">
      <w:pPr>
        <w:pStyle w:val="ListParagraph"/>
        <w:numPr>
          <w:ilvl w:val="2"/>
          <w:numId w:val="3"/>
        </w:numPr>
        <w:spacing w:line="252" w:lineRule="auto"/>
        <w:ind w:left="1620"/>
        <w:rPr>
          <w:rFonts w:eastAsia="Times New Roman" w:cs="Arial"/>
        </w:rPr>
      </w:pPr>
      <w:r w:rsidRPr="00EB3286">
        <w:rPr>
          <w:rFonts w:eastAsia="Times New Roman" w:cs="Arial"/>
        </w:rPr>
        <w:lastRenderedPageBreak/>
        <w:t>Group has conducted research on identified research needs from other sources, including the NASEM report and the NEI strategic plan</w:t>
      </w:r>
    </w:p>
    <w:p w14:paraId="132F1555" w14:textId="77777777" w:rsidR="00A21335" w:rsidRPr="00EB3286" w:rsidRDefault="00A21335" w:rsidP="008F1FB4">
      <w:pPr>
        <w:pStyle w:val="ListParagraph"/>
        <w:numPr>
          <w:ilvl w:val="2"/>
          <w:numId w:val="3"/>
        </w:numPr>
        <w:spacing w:line="252" w:lineRule="auto"/>
        <w:ind w:left="1620"/>
        <w:rPr>
          <w:rFonts w:eastAsia="Times New Roman" w:cs="Arial"/>
        </w:rPr>
      </w:pPr>
      <w:r>
        <w:rPr>
          <w:rFonts w:eastAsia="Times New Roman" w:cs="Arial"/>
        </w:rPr>
        <w:t>In process of identifying trends and generating research questions</w:t>
      </w:r>
    </w:p>
    <w:p w14:paraId="10521734" w14:textId="77777777" w:rsidR="00A21335" w:rsidRPr="0009083E" w:rsidRDefault="00A21335" w:rsidP="008F1FB4">
      <w:pPr>
        <w:pStyle w:val="ListParagraph"/>
        <w:numPr>
          <w:ilvl w:val="1"/>
          <w:numId w:val="3"/>
        </w:numPr>
        <w:spacing w:line="252" w:lineRule="auto"/>
        <w:ind w:left="1080"/>
        <w:rPr>
          <w:rFonts w:eastAsia="Times New Roman" w:cs="Arial"/>
        </w:rPr>
      </w:pPr>
      <w:r w:rsidRPr="00EB3286">
        <w:rPr>
          <w:rFonts w:eastAsia="Times New Roman" w:cs="Arial"/>
        </w:rPr>
        <w:t xml:space="preserve">Assist in the completion of round one of the “Big Data project” and the state and national reports  </w:t>
      </w:r>
    </w:p>
    <w:p w14:paraId="3850D7A5" w14:textId="77777777" w:rsidR="00A21335" w:rsidRPr="0009083E" w:rsidRDefault="00A21335" w:rsidP="008F1FB4">
      <w:pPr>
        <w:pStyle w:val="ListParagraph"/>
        <w:numPr>
          <w:ilvl w:val="2"/>
          <w:numId w:val="3"/>
        </w:numPr>
        <w:spacing w:line="252" w:lineRule="auto"/>
        <w:ind w:left="1620"/>
        <w:rPr>
          <w:rFonts w:eastAsia="Times New Roman" w:cs="Arial"/>
        </w:rPr>
      </w:pPr>
      <w:r w:rsidRPr="0009083E">
        <w:rPr>
          <w:rFonts w:eastAsia="Times New Roman" w:cs="Arial"/>
        </w:rPr>
        <w:t>Reports complete for round 1 (8 plus national report)</w:t>
      </w:r>
    </w:p>
    <w:p w14:paraId="106D9FCC" w14:textId="77777777" w:rsidR="00A21335" w:rsidRPr="00D918EB" w:rsidRDefault="00A21335" w:rsidP="008F1FB4">
      <w:pPr>
        <w:pStyle w:val="ListParagraph"/>
        <w:numPr>
          <w:ilvl w:val="2"/>
          <w:numId w:val="3"/>
        </w:numPr>
        <w:spacing w:line="252" w:lineRule="auto"/>
        <w:ind w:left="1620"/>
        <w:rPr>
          <w:rFonts w:eastAsia="Times New Roman" w:cs="Arial"/>
        </w:rPr>
      </w:pPr>
      <w:r w:rsidRPr="00D918EB">
        <w:rPr>
          <w:rFonts w:eastAsia="Times New Roman" w:cs="Arial"/>
        </w:rPr>
        <w:t>15 states for round 2, data will be available shortly</w:t>
      </w:r>
    </w:p>
    <w:p w14:paraId="58981A31" w14:textId="656D72B5" w:rsidR="00A21335" w:rsidRPr="00D918EB" w:rsidRDefault="00A21335" w:rsidP="008F1FB4">
      <w:pPr>
        <w:pStyle w:val="ListParagraph"/>
        <w:numPr>
          <w:ilvl w:val="3"/>
          <w:numId w:val="3"/>
        </w:numPr>
        <w:spacing w:line="252" w:lineRule="auto"/>
        <w:ind w:left="2070"/>
        <w:rPr>
          <w:szCs w:val="24"/>
        </w:rPr>
      </w:pPr>
      <w:r w:rsidRPr="00D918EB">
        <w:rPr>
          <w:rFonts w:eastAsia="Times New Roman" w:cs="Arial"/>
        </w:rPr>
        <w:t xml:space="preserve">Data from seven additional states are currently </w:t>
      </w:r>
      <w:r w:rsidR="00513FF8" w:rsidRPr="00D918EB">
        <w:rPr>
          <w:rFonts w:eastAsia="Times New Roman" w:cs="Arial"/>
        </w:rPr>
        <w:t>being</w:t>
      </w:r>
      <w:r w:rsidRPr="00D918EB">
        <w:rPr>
          <w:rFonts w:eastAsia="Times New Roman" w:cs="Arial"/>
        </w:rPr>
        <w:t xml:space="preserve"> analyzed as of November 4, 2022.  Those seven reports will be complete by </w:t>
      </w:r>
      <w:r w:rsidR="00AE3033" w:rsidRPr="00D918EB">
        <w:rPr>
          <w:rFonts w:eastAsia="Times New Roman" w:cs="Arial"/>
        </w:rPr>
        <w:t>the end</w:t>
      </w:r>
      <w:r w:rsidRPr="00D918EB">
        <w:rPr>
          <w:rFonts w:eastAsia="Times New Roman" w:cs="Arial"/>
        </w:rPr>
        <w:t xml:space="preserve"> of December.</w:t>
      </w:r>
    </w:p>
    <w:p w14:paraId="5E31B5C5" w14:textId="0ACECC47" w:rsidR="00A21335" w:rsidRPr="00D918EB" w:rsidRDefault="00A21335" w:rsidP="008F1FB4">
      <w:pPr>
        <w:pStyle w:val="ListParagraph"/>
        <w:numPr>
          <w:ilvl w:val="3"/>
          <w:numId w:val="3"/>
        </w:numPr>
        <w:spacing w:line="252" w:lineRule="auto"/>
        <w:ind w:left="2070"/>
        <w:rPr>
          <w:szCs w:val="24"/>
        </w:rPr>
      </w:pPr>
      <w:r w:rsidRPr="00D918EB">
        <w:rPr>
          <w:rFonts w:eastAsia="Times New Roman" w:cs="Arial"/>
        </w:rPr>
        <w:t xml:space="preserve">Plan to complete remaining states by end of </w:t>
      </w:r>
      <w:r w:rsidR="00770208" w:rsidRPr="00D918EB">
        <w:rPr>
          <w:rFonts w:eastAsia="Times New Roman" w:cs="Arial"/>
        </w:rPr>
        <w:t>February</w:t>
      </w:r>
      <w:r w:rsidRPr="00D918EB">
        <w:rPr>
          <w:rFonts w:eastAsia="Times New Roman" w:cs="Arial"/>
        </w:rPr>
        <w:t xml:space="preserve"> 2023. </w:t>
      </w:r>
    </w:p>
    <w:p w14:paraId="34173CF4" w14:textId="77777777" w:rsidR="00A21335" w:rsidRPr="00D918EB" w:rsidRDefault="00A21335" w:rsidP="008F1FB4">
      <w:pPr>
        <w:pStyle w:val="ListParagraph"/>
        <w:numPr>
          <w:ilvl w:val="2"/>
          <w:numId w:val="3"/>
        </w:numPr>
        <w:spacing w:line="252" w:lineRule="auto"/>
        <w:ind w:left="1620"/>
        <w:rPr>
          <w:szCs w:val="24"/>
        </w:rPr>
      </w:pPr>
      <w:r w:rsidRPr="00D918EB">
        <w:rPr>
          <w:szCs w:val="24"/>
        </w:rPr>
        <w:t>Developing preliminary plans for development of working age reports.</w:t>
      </w:r>
    </w:p>
    <w:p w14:paraId="50337EE7" w14:textId="7052D907" w:rsidR="00D728FA" w:rsidRDefault="00A21335" w:rsidP="00770208">
      <w:pPr>
        <w:pStyle w:val="ListParagraph"/>
        <w:numPr>
          <w:ilvl w:val="2"/>
          <w:numId w:val="3"/>
        </w:numPr>
        <w:spacing w:after="0"/>
        <w:ind w:left="1620"/>
        <w:rPr>
          <w:szCs w:val="24"/>
        </w:rPr>
      </w:pPr>
      <w:r w:rsidRPr="00D918EB">
        <w:rPr>
          <w:szCs w:val="24"/>
        </w:rPr>
        <w:t xml:space="preserve">Expect to assemble advisory group in </w:t>
      </w:r>
      <w:r w:rsidR="00B42B59" w:rsidRPr="00D918EB">
        <w:rPr>
          <w:szCs w:val="24"/>
        </w:rPr>
        <w:t>early</w:t>
      </w:r>
      <w:r w:rsidRPr="00D918EB">
        <w:rPr>
          <w:szCs w:val="24"/>
        </w:rPr>
        <w:t xml:space="preserve"> 2023.</w:t>
      </w:r>
    </w:p>
    <w:p w14:paraId="7A2759D9" w14:textId="77777777" w:rsidR="00770208" w:rsidRPr="00770208" w:rsidRDefault="00770208" w:rsidP="00770208">
      <w:pPr>
        <w:spacing w:after="0"/>
        <w:ind w:left="1440"/>
        <w:rPr>
          <w:szCs w:val="24"/>
        </w:rPr>
      </w:pPr>
    </w:p>
    <w:p w14:paraId="351681E3" w14:textId="77777777" w:rsidR="00E216C0" w:rsidRPr="00E216C0" w:rsidRDefault="007F1383" w:rsidP="0001331F">
      <w:pPr>
        <w:pStyle w:val="ListParagraph"/>
        <w:numPr>
          <w:ilvl w:val="0"/>
          <w:numId w:val="3"/>
        </w:numPr>
        <w:spacing w:after="0"/>
        <w:contextualSpacing w:val="0"/>
        <w:rPr>
          <w:b/>
          <w:bCs/>
        </w:rPr>
      </w:pPr>
      <w:r w:rsidRPr="00E216C0">
        <w:rPr>
          <w:b/>
          <w:bCs/>
        </w:rPr>
        <w:t xml:space="preserve">Policy &amp; Funding:  </w:t>
      </w:r>
    </w:p>
    <w:p w14:paraId="1CF6462E" w14:textId="32E18DD8" w:rsidR="00D13FBF" w:rsidRDefault="007F1383" w:rsidP="00D95300">
      <w:pPr>
        <w:pStyle w:val="ListParagraph"/>
        <w:numPr>
          <w:ilvl w:val="1"/>
          <w:numId w:val="3"/>
        </w:numPr>
        <w:spacing w:after="0"/>
        <w:ind w:left="1080"/>
        <w:contextualSpacing w:val="0"/>
      </w:pPr>
      <w:r>
        <w:t>T</w:t>
      </w:r>
      <w:r w:rsidR="00CB3A83">
        <w:t>eddie-</w:t>
      </w:r>
      <w:r>
        <w:t>J</w:t>
      </w:r>
      <w:r w:rsidR="00CB3A83">
        <w:t xml:space="preserve">oy’s </w:t>
      </w:r>
      <w:r>
        <w:t>L</w:t>
      </w:r>
      <w:r w:rsidR="00CB3A83">
        <w:t>aw</w:t>
      </w:r>
      <w:r w:rsidR="00763F03">
        <w:t xml:space="preserve"> (TJL)</w:t>
      </w:r>
      <w:r>
        <w:t xml:space="preserve"> </w:t>
      </w:r>
      <w:r w:rsidR="00E93C1B">
        <w:t xml:space="preserve">to be conjunction of the various policy issues </w:t>
      </w:r>
      <w:r w:rsidR="00232342">
        <w:t xml:space="preserve">around aging and vision loss, </w:t>
      </w:r>
      <w:r w:rsidR="00E93C1B">
        <w:t>to include O</w:t>
      </w:r>
      <w:r w:rsidR="00232342">
        <w:t xml:space="preserve">lder </w:t>
      </w:r>
      <w:r w:rsidR="00E93C1B">
        <w:t>A</w:t>
      </w:r>
      <w:r w:rsidR="00232342">
        <w:t xml:space="preserve">mericans </w:t>
      </w:r>
      <w:r w:rsidR="00E93C1B">
        <w:t>A</w:t>
      </w:r>
      <w:r w:rsidR="00232342">
        <w:t>ct</w:t>
      </w:r>
      <w:r w:rsidR="00E93C1B">
        <w:t>, estab</w:t>
      </w:r>
      <w:r w:rsidR="00232342">
        <w:t>lishment of</w:t>
      </w:r>
      <w:r w:rsidR="00E93C1B">
        <w:t xml:space="preserve"> O</w:t>
      </w:r>
      <w:r w:rsidR="00AA6E6E">
        <w:t xml:space="preserve">ffice of </w:t>
      </w:r>
      <w:r w:rsidR="00E93C1B">
        <w:t>A</w:t>
      </w:r>
      <w:r w:rsidR="00AA6E6E">
        <w:t xml:space="preserve">ging and </w:t>
      </w:r>
      <w:r w:rsidR="00E93C1B">
        <w:t>V</w:t>
      </w:r>
      <w:r w:rsidR="00AA6E6E">
        <w:t xml:space="preserve">ision </w:t>
      </w:r>
      <w:r w:rsidR="00E93C1B">
        <w:t>L</w:t>
      </w:r>
      <w:r w:rsidR="00AA6E6E">
        <w:t>oss, and other related</w:t>
      </w:r>
      <w:r w:rsidR="00743D2A">
        <w:t xml:space="preserve"> issues</w:t>
      </w:r>
      <w:r w:rsidR="00480D12">
        <w:t xml:space="preserve">.  </w:t>
      </w:r>
      <w:r w:rsidR="00E96E05">
        <w:t>Good solid consensus</w:t>
      </w:r>
      <w:r w:rsidR="000623F5">
        <w:t xml:space="preserve"> around </w:t>
      </w:r>
      <w:r w:rsidR="00763F03">
        <w:t>TJL</w:t>
      </w:r>
    </w:p>
    <w:p w14:paraId="28D9EA78" w14:textId="77BE2BB0" w:rsidR="00413EC5" w:rsidRDefault="006A6DB8" w:rsidP="00D95300">
      <w:pPr>
        <w:pStyle w:val="ListParagraph"/>
        <w:numPr>
          <w:ilvl w:val="1"/>
          <w:numId w:val="3"/>
        </w:numPr>
        <w:spacing w:after="240"/>
        <w:ind w:left="1080"/>
        <w:contextualSpacing w:val="0"/>
      </w:pPr>
      <w:r>
        <w:t>Removed</w:t>
      </w:r>
      <w:r w:rsidR="00436C2A">
        <w:t xml:space="preserve"> transportation and </w:t>
      </w:r>
      <w:r w:rsidR="00763F03">
        <w:t xml:space="preserve">Medicare from TJL </w:t>
      </w:r>
      <w:r>
        <w:t>for separate pursuit</w:t>
      </w:r>
    </w:p>
    <w:p w14:paraId="7994212C" w14:textId="7CA3B65B" w:rsidR="00E216C0" w:rsidRPr="00E216C0" w:rsidRDefault="00E50049" w:rsidP="00763F03">
      <w:pPr>
        <w:pStyle w:val="ListParagraph"/>
        <w:numPr>
          <w:ilvl w:val="0"/>
          <w:numId w:val="3"/>
        </w:numPr>
        <w:spacing w:after="0"/>
        <w:contextualSpacing w:val="0"/>
        <w:rPr>
          <w:b/>
          <w:bCs/>
        </w:rPr>
      </w:pPr>
      <w:r w:rsidRPr="00E216C0">
        <w:rPr>
          <w:b/>
          <w:bCs/>
        </w:rPr>
        <w:t>A</w:t>
      </w:r>
      <w:r w:rsidR="00E216C0" w:rsidRPr="00E216C0">
        <w:rPr>
          <w:b/>
          <w:bCs/>
        </w:rPr>
        <w:t xml:space="preserve">ccess to </w:t>
      </w:r>
      <w:r w:rsidRPr="00E216C0">
        <w:rPr>
          <w:b/>
          <w:bCs/>
        </w:rPr>
        <w:t>Q</w:t>
      </w:r>
      <w:r w:rsidR="00E216C0" w:rsidRPr="00E216C0">
        <w:rPr>
          <w:b/>
          <w:bCs/>
        </w:rPr>
        <w:t xml:space="preserve">uality </w:t>
      </w:r>
      <w:r w:rsidRPr="00E216C0">
        <w:rPr>
          <w:b/>
          <w:bCs/>
        </w:rPr>
        <w:t>S</w:t>
      </w:r>
      <w:r w:rsidR="00E216C0" w:rsidRPr="00E216C0">
        <w:rPr>
          <w:b/>
          <w:bCs/>
        </w:rPr>
        <w:t>ervices</w:t>
      </w:r>
      <w:r w:rsidRPr="00E216C0">
        <w:rPr>
          <w:b/>
          <w:bCs/>
        </w:rPr>
        <w:t xml:space="preserve">  </w:t>
      </w:r>
    </w:p>
    <w:p w14:paraId="6377CC55" w14:textId="5BA951FA" w:rsidR="006A6B50" w:rsidRDefault="0077245E" w:rsidP="00D95300">
      <w:pPr>
        <w:pStyle w:val="ListParagraph"/>
        <w:numPr>
          <w:ilvl w:val="1"/>
          <w:numId w:val="3"/>
        </w:numPr>
        <w:spacing w:after="0"/>
        <w:ind w:left="1080"/>
        <w:contextualSpacing w:val="0"/>
      </w:pPr>
      <w:r>
        <w:t>Provider</w:t>
      </w:r>
      <w:r w:rsidR="00FF4256">
        <w:t xml:space="preserve"> </w:t>
      </w:r>
      <w:r>
        <w:t xml:space="preserve">advocacy toolkit </w:t>
      </w:r>
      <w:r w:rsidR="006A6B50">
        <w:t>successfully launched; on VSA website</w:t>
      </w:r>
    </w:p>
    <w:p w14:paraId="683295AC" w14:textId="77777777" w:rsidR="00AB6F9F" w:rsidRDefault="000A27D6" w:rsidP="00D95300">
      <w:pPr>
        <w:pStyle w:val="ListParagraph"/>
        <w:numPr>
          <w:ilvl w:val="1"/>
          <w:numId w:val="3"/>
        </w:numPr>
        <w:spacing w:after="0"/>
        <w:ind w:left="1080"/>
        <w:contextualSpacing w:val="0"/>
      </w:pPr>
      <w:r>
        <w:t xml:space="preserve">Repositioned </w:t>
      </w:r>
      <w:r w:rsidR="00FF4256">
        <w:t xml:space="preserve">committee </w:t>
      </w:r>
      <w:r w:rsidR="00E43F2B">
        <w:t>with</w:t>
      </w:r>
      <w:r>
        <w:t xml:space="preserve"> several subc</w:t>
      </w:r>
      <w:r w:rsidR="00E43F2B">
        <w:t>om</w:t>
      </w:r>
      <w:r>
        <w:t>m</w:t>
      </w:r>
      <w:r w:rsidR="00E43F2B">
        <w:t>it</w:t>
      </w:r>
      <w:r>
        <w:t>t</w:t>
      </w:r>
      <w:r w:rsidR="00E43F2B">
        <w:t>e</w:t>
      </w:r>
      <w:r>
        <w:t>es to work on fact sheets</w:t>
      </w:r>
      <w:r w:rsidR="00CB75EC">
        <w:t xml:space="preserve"> related to 3 areas identified in AVLNC strat</w:t>
      </w:r>
      <w:r w:rsidR="00AB6F9F">
        <w:t>egic</w:t>
      </w:r>
      <w:r w:rsidR="00CB75EC">
        <w:t xml:space="preserve"> plan</w:t>
      </w:r>
    </w:p>
    <w:p w14:paraId="67B5D1E0" w14:textId="211A00CA" w:rsidR="003E3DF6" w:rsidRDefault="00AB6F9F" w:rsidP="00D95300">
      <w:pPr>
        <w:pStyle w:val="ListParagraph"/>
        <w:numPr>
          <w:ilvl w:val="2"/>
          <w:numId w:val="3"/>
        </w:numPr>
        <w:spacing w:after="0"/>
        <w:ind w:left="1800"/>
        <w:contextualSpacing w:val="0"/>
      </w:pPr>
      <w:r>
        <w:t>Personnel Preparation</w:t>
      </w:r>
      <w:r w:rsidR="00731911">
        <w:t xml:space="preserve"> Program</w:t>
      </w:r>
    </w:p>
    <w:p w14:paraId="7DB4B870" w14:textId="40C7232C" w:rsidR="004467C9" w:rsidRDefault="004467C9" w:rsidP="00D95300">
      <w:pPr>
        <w:pStyle w:val="ListParagraph"/>
        <w:numPr>
          <w:ilvl w:val="2"/>
          <w:numId w:val="3"/>
        </w:numPr>
        <w:spacing w:after="0"/>
        <w:ind w:left="1800"/>
        <w:contextualSpacing w:val="0"/>
      </w:pPr>
      <w:r>
        <w:t>Cultivating Partnerships and Referrals</w:t>
      </w:r>
    </w:p>
    <w:p w14:paraId="039CFCBB" w14:textId="61AB1DA6" w:rsidR="007A7DE1" w:rsidRDefault="007A7DE1" w:rsidP="00D95300">
      <w:pPr>
        <w:pStyle w:val="ListParagraph"/>
        <w:numPr>
          <w:ilvl w:val="2"/>
          <w:numId w:val="3"/>
        </w:numPr>
        <w:spacing w:after="240"/>
        <w:ind w:left="1800"/>
        <w:contextualSpacing w:val="0"/>
      </w:pPr>
      <w:r>
        <w:t>Toolkit</w:t>
      </w:r>
    </w:p>
    <w:p w14:paraId="6AB30689" w14:textId="403D1372" w:rsidR="00E216C0" w:rsidRPr="002318B2" w:rsidRDefault="00D2398D" w:rsidP="00202913">
      <w:pPr>
        <w:pStyle w:val="ListParagraph"/>
        <w:numPr>
          <w:ilvl w:val="0"/>
          <w:numId w:val="3"/>
        </w:numPr>
        <w:spacing w:after="0"/>
        <w:contextualSpacing w:val="0"/>
        <w:rPr>
          <w:b/>
          <w:bCs/>
        </w:rPr>
      </w:pPr>
      <w:r w:rsidRPr="002318B2">
        <w:rPr>
          <w:b/>
          <w:bCs/>
        </w:rPr>
        <w:t xml:space="preserve">Leadership Academy  </w:t>
      </w:r>
    </w:p>
    <w:p w14:paraId="589F2EB6" w14:textId="42D3AF86" w:rsidR="00E216C0" w:rsidRDefault="00202913" w:rsidP="00D95300">
      <w:pPr>
        <w:pStyle w:val="ListParagraph"/>
        <w:numPr>
          <w:ilvl w:val="1"/>
          <w:numId w:val="3"/>
        </w:numPr>
        <w:spacing w:after="0"/>
        <w:ind w:left="1080"/>
        <w:contextualSpacing w:val="0"/>
      </w:pPr>
      <w:r>
        <w:t>Program components and budget developed</w:t>
      </w:r>
    </w:p>
    <w:p w14:paraId="76179CEE" w14:textId="4CF62833" w:rsidR="006F0898" w:rsidRDefault="006F0898" w:rsidP="00D95300">
      <w:pPr>
        <w:pStyle w:val="ListParagraph"/>
        <w:numPr>
          <w:ilvl w:val="1"/>
          <w:numId w:val="3"/>
        </w:numPr>
        <w:spacing w:after="240"/>
        <w:ind w:left="1080"/>
        <w:contextualSpacing w:val="0"/>
      </w:pPr>
      <w:r>
        <w:t>AER newly-appointed Executive Director on board with collaboration</w:t>
      </w:r>
      <w:r w:rsidR="000A65A6">
        <w:t xml:space="preserve">, including </w:t>
      </w:r>
      <w:r w:rsidR="00A7435D">
        <w:t>for funding</w:t>
      </w:r>
    </w:p>
    <w:p w14:paraId="45336C2E" w14:textId="035D72CD" w:rsidR="00E216C0" w:rsidRPr="002318B2" w:rsidRDefault="002318B2" w:rsidP="00EC459D">
      <w:pPr>
        <w:pStyle w:val="ListParagraph"/>
        <w:numPr>
          <w:ilvl w:val="0"/>
          <w:numId w:val="3"/>
        </w:numPr>
        <w:spacing w:after="0"/>
        <w:contextualSpacing w:val="0"/>
        <w:rPr>
          <w:b/>
          <w:bCs/>
        </w:rPr>
      </w:pPr>
      <w:r w:rsidRPr="002318B2">
        <w:rPr>
          <w:b/>
          <w:bCs/>
        </w:rPr>
        <w:t>Consumer Advocacy</w:t>
      </w:r>
    </w:p>
    <w:p w14:paraId="1D2208C7" w14:textId="0BB53028" w:rsidR="002318B2" w:rsidRPr="00BB33B3" w:rsidRDefault="0056319C" w:rsidP="00D95300">
      <w:pPr>
        <w:pStyle w:val="ListParagraph"/>
        <w:numPr>
          <w:ilvl w:val="1"/>
          <w:numId w:val="3"/>
        </w:numPr>
        <w:spacing w:after="240"/>
        <w:ind w:left="1080"/>
        <w:contextualSpacing w:val="0"/>
      </w:pPr>
      <w:r w:rsidRPr="00BB33B3">
        <w:t xml:space="preserve">Completed </w:t>
      </w:r>
      <w:r w:rsidR="00D42B98" w:rsidRPr="00BB33B3">
        <w:t xml:space="preserve">curriculum, </w:t>
      </w:r>
      <w:r w:rsidR="00B6563D" w:rsidRPr="00BB33B3">
        <w:t xml:space="preserve">currently </w:t>
      </w:r>
      <w:r w:rsidR="00D42B98" w:rsidRPr="00BB33B3">
        <w:t>being reviewed by the Committee</w:t>
      </w:r>
      <w:r w:rsidR="003168C8" w:rsidRPr="00BB33B3">
        <w:t xml:space="preserve"> for completion by Dec 31</w:t>
      </w:r>
    </w:p>
    <w:p w14:paraId="4D38BA36" w14:textId="77777777" w:rsidR="002A6AA6" w:rsidRDefault="002A6AA6">
      <w:pPr>
        <w:rPr>
          <w:b/>
          <w:bCs/>
          <w:sz w:val="32"/>
          <w:szCs w:val="32"/>
        </w:rPr>
      </w:pPr>
      <w:r>
        <w:rPr>
          <w:b/>
          <w:bCs/>
          <w:sz w:val="32"/>
          <w:szCs w:val="32"/>
        </w:rPr>
        <w:br w:type="page"/>
      </w:r>
    </w:p>
    <w:p w14:paraId="04911FCF" w14:textId="245E358A" w:rsidR="004D70D0" w:rsidRPr="00A94A01" w:rsidRDefault="004D70D0" w:rsidP="004D70D0">
      <w:pPr>
        <w:rPr>
          <w:b/>
          <w:bCs/>
          <w:sz w:val="32"/>
          <w:szCs w:val="32"/>
        </w:rPr>
      </w:pPr>
      <w:r w:rsidRPr="00A94A01">
        <w:rPr>
          <w:b/>
          <w:bCs/>
          <w:sz w:val="32"/>
          <w:szCs w:val="32"/>
        </w:rPr>
        <w:lastRenderedPageBreak/>
        <w:t>Three-Year Plan Reset</w:t>
      </w:r>
    </w:p>
    <w:p w14:paraId="28B5DDB3" w14:textId="22F6462B" w:rsidR="005614B7" w:rsidRDefault="005614B7" w:rsidP="005614B7">
      <w:pPr>
        <w:ind w:left="360"/>
        <w:rPr>
          <w:b/>
          <w:bCs/>
          <w:sz w:val="28"/>
          <w:szCs w:val="28"/>
        </w:rPr>
      </w:pPr>
      <w:r w:rsidRPr="00A94A01">
        <w:rPr>
          <w:b/>
          <w:bCs/>
          <w:sz w:val="28"/>
          <w:szCs w:val="28"/>
        </w:rPr>
        <w:t>By 12-31-2025</w:t>
      </w:r>
    </w:p>
    <w:p w14:paraId="03E1A8F3" w14:textId="761FC6FF" w:rsidR="004B2D5D" w:rsidRPr="00AD6810" w:rsidRDefault="00251331" w:rsidP="005614B7">
      <w:pPr>
        <w:ind w:left="360"/>
        <w:rPr>
          <w:b/>
          <w:bCs/>
          <w:szCs w:val="24"/>
        </w:rPr>
      </w:pPr>
      <w:r w:rsidRPr="00AD6810">
        <w:rPr>
          <w:b/>
          <w:bCs/>
          <w:szCs w:val="24"/>
        </w:rPr>
        <w:t>Public Awareness</w:t>
      </w:r>
    </w:p>
    <w:p w14:paraId="596E7837" w14:textId="77777777" w:rsidR="001B3768" w:rsidRPr="001B3768" w:rsidRDefault="001B3768" w:rsidP="004F3F50">
      <w:pPr>
        <w:pStyle w:val="ListParagraph"/>
        <w:numPr>
          <w:ilvl w:val="0"/>
          <w:numId w:val="6"/>
        </w:numPr>
        <w:spacing w:after="80"/>
        <w:ind w:left="806" w:hanging="446"/>
        <w:contextualSpacing w:val="0"/>
        <w:rPr>
          <w:rFonts w:cs="Arial"/>
          <w:iCs/>
          <w:color w:val="000000" w:themeColor="text1"/>
        </w:rPr>
      </w:pPr>
      <w:r w:rsidRPr="001B3768">
        <w:rPr>
          <w:rFonts w:cs="Arial"/>
          <w:iCs/>
          <w:color w:val="000000" w:themeColor="text1"/>
        </w:rPr>
        <w:t>A messaging framework is developed to help reframe the critical issue of older adult vision loss.</w:t>
      </w:r>
    </w:p>
    <w:p w14:paraId="7E06AB18" w14:textId="2BD19B09" w:rsidR="001B3768" w:rsidRPr="001B3768" w:rsidRDefault="001B3768" w:rsidP="004F3F50">
      <w:pPr>
        <w:pStyle w:val="ListParagraph"/>
        <w:numPr>
          <w:ilvl w:val="0"/>
          <w:numId w:val="6"/>
        </w:numPr>
        <w:spacing w:after="80"/>
        <w:ind w:left="806" w:hanging="446"/>
        <w:contextualSpacing w:val="0"/>
        <w:rPr>
          <w:rFonts w:cs="Arial"/>
          <w:iCs/>
          <w:color w:val="000000" w:themeColor="text1"/>
        </w:rPr>
      </w:pPr>
      <w:r w:rsidRPr="001B3768">
        <w:rPr>
          <w:rFonts w:cs="Arial"/>
          <w:iCs/>
          <w:color w:val="000000" w:themeColor="text1"/>
        </w:rPr>
        <w:t>Awareness of the crucial issue of older adult vision loss, and its profound impact and prevalence in the U</w:t>
      </w:r>
      <w:r w:rsidR="00C83570">
        <w:rPr>
          <w:rFonts w:cs="Arial"/>
          <w:iCs/>
          <w:color w:val="000000" w:themeColor="text1"/>
        </w:rPr>
        <w:t>.</w:t>
      </w:r>
      <w:r w:rsidRPr="001B3768">
        <w:rPr>
          <w:rFonts w:cs="Arial"/>
          <w:iCs/>
          <w:color w:val="000000" w:themeColor="text1"/>
        </w:rPr>
        <w:t>S</w:t>
      </w:r>
      <w:r w:rsidR="00C83570">
        <w:rPr>
          <w:rFonts w:cs="Arial"/>
          <w:iCs/>
          <w:color w:val="000000" w:themeColor="text1"/>
        </w:rPr>
        <w:t>.</w:t>
      </w:r>
      <w:r w:rsidRPr="001B3768">
        <w:rPr>
          <w:rFonts w:cs="Arial"/>
          <w:iCs/>
          <w:color w:val="000000" w:themeColor="text1"/>
        </w:rPr>
        <w:t>, has been raised among key audiences.</w:t>
      </w:r>
    </w:p>
    <w:p w14:paraId="60DEC51B" w14:textId="77777777" w:rsidR="001B3768" w:rsidRPr="001B3768" w:rsidRDefault="001B3768" w:rsidP="004F3F50">
      <w:pPr>
        <w:pStyle w:val="ListParagraph"/>
        <w:numPr>
          <w:ilvl w:val="0"/>
          <w:numId w:val="6"/>
        </w:numPr>
        <w:spacing w:after="80"/>
        <w:ind w:left="806" w:hanging="446"/>
        <w:contextualSpacing w:val="0"/>
        <w:rPr>
          <w:rFonts w:cs="Arial"/>
          <w:iCs/>
          <w:color w:val="000000" w:themeColor="text1"/>
        </w:rPr>
      </w:pPr>
      <w:r w:rsidRPr="001B3768">
        <w:rPr>
          <w:rFonts w:cs="Arial"/>
          <w:iCs/>
          <w:color w:val="000000" w:themeColor="text1"/>
        </w:rPr>
        <w:t>Vision and aging stakeholders will be educated about key issues and VSA initiatives.</w:t>
      </w:r>
    </w:p>
    <w:p w14:paraId="13400197" w14:textId="77777777" w:rsidR="001B3768" w:rsidRDefault="001B3768" w:rsidP="004F3F50">
      <w:pPr>
        <w:numPr>
          <w:ilvl w:val="0"/>
          <w:numId w:val="6"/>
        </w:numPr>
        <w:spacing w:after="80" w:line="240" w:lineRule="auto"/>
        <w:ind w:left="806" w:hanging="446"/>
      </w:pPr>
      <w:r w:rsidRPr="001B3768">
        <w:rPr>
          <w:rFonts w:cs="Arial"/>
          <w:iCs/>
          <w:color w:val="000000" w:themeColor="text1"/>
        </w:rPr>
        <w:t>Stakeholders will be educated regarding the scope of vision rehabilitation services and the positive outcomes of receiving those services.</w:t>
      </w:r>
      <w:r w:rsidRPr="001B3768">
        <w:t xml:space="preserve"> </w:t>
      </w:r>
    </w:p>
    <w:p w14:paraId="3115FD8A" w14:textId="165D4580" w:rsidR="001B3768" w:rsidRPr="0006144B" w:rsidRDefault="001B3768" w:rsidP="004F3F50">
      <w:pPr>
        <w:numPr>
          <w:ilvl w:val="0"/>
          <w:numId w:val="6"/>
        </w:numPr>
        <w:spacing w:after="80" w:line="240" w:lineRule="auto"/>
        <w:ind w:left="806" w:hanging="446"/>
      </w:pPr>
      <w:r w:rsidRPr="0006144B">
        <w:t>Eyecare professionals recognize that vision rehabilitation is a part of the continuum of care and routinely make appropriate referrals.</w:t>
      </w:r>
    </w:p>
    <w:p w14:paraId="5D3C93B8" w14:textId="33AC582C" w:rsidR="001B3768" w:rsidRPr="001B3768" w:rsidRDefault="001B3768" w:rsidP="001B3768">
      <w:pPr>
        <w:ind w:left="360"/>
        <w:rPr>
          <w:rFonts w:cs="Arial"/>
          <w:iCs/>
          <w:color w:val="000000" w:themeColor="text1"/>
        </w:rPr>
      </w:pPr>
    </w:p>
    <w:p w14:paraId="23835C05" w14:textId="33D565A3" w:rsidR="00AD6810" w:rsidRPr="00AD6810" w:rsidRDefault="00AD6810" w:rsidP="00AD6810">
      <w:pPr>
        <w:spacing w:after="120" w:line="240" w:lineRule="auto"/>
        <w:ind w:left="360"/>
        <w:rPr>
          <w:b/>
          <w:bCs/>
        </w:rPr>
      </w:pPr>
      <w:r>
        <w:rPr>
          <w:b/>
          <w:bCs/>
        </w:rPr>
        <w:t>Data and Research</w:t>
      </w:r>
    </w:p>
    <w:p w14:paraId="43E920C8" w14:textId="608BDF02" w:rsidR="00AD6810" w:rsidRPr="0006144B" w:rsidRDefault="00AD6810" w:rsidP="00AD6810">
      <w:pPr>
        <w:numPr>
          <w:ilvl w:val="0"/>
          <w:numId w:val="6"/>
        </w:numPr>
        <w:spacing w:after="120" w:line="240" w:lineRule="auto"/>
        <w:ind w:left="810" w:hanging="450"/>
      </w:pPr>
      <w:r w:rsidRPr="0006144B">
        <w:t>The Surgeon General will issue a report on the Impact of Aging and Vision Loss based upon the recommendations that came out of the NASEM workshops.</w:t>
      </w:r>
      <w:r>
        <w:t xml:space="preserve"> </w:t>
      </w:r>
    </w:p>
    <w:p w14:paraId="698A49EB" w14:textId="6AB1844C" w:rsidR="00AD6810" w:rsidRPr="0006144B" w:rsidRDefault="00AD6810" w:rsidP="00AD6810">
      <w:pPr>
        <w:numPr>
          <w:ilvl w:val="0"/>
          <w:numId w:val="6"/>
        </w:numPr>
        <w:spacing w:after="120" w:line="240" w:lineRule="auto"/>
        <w:ind w:left="810" w:hanging="450"/>
      </w:pPr>
      <w:r w:rsidRPr="0006144B">
        <w:t>Vision-related research recommended by NASEM will be underway; some completed and in report status for Surgeon General consideration.</w:t>
      </w:r>
    </w:p>
    <w:p w14:paraId="79429EAD" w14:textId="376D74FC" w:rsidR="00AD6810" w:rsidRPr="0006144B" w:rsidRDefault="00AD6810" w:rsidP="00AD6810">
      <w:pPr>
        <w:numPr>
          <w:ilvl w:val="0"/>
          <w:numId w:val="6"/>
        </w:numPr>
        <w:spacing w:after="120" w:line="240" w:lineRule="auto"/>
        <w:ind w:left="810" w:hanging="450"/>
      </w:pPr>
      <w:r w:rsidRPr="0006144B">
        <w:t xml:space="preserve">A national interagency committee on Aging &amp; Vision Loss will be established and meeting in a meaningful way (in accordance with the 2016 NASEM recommendations.) </w:t>
      </w:r>
    </w:p>
    <w:p w14:paraId="0626C9B2" w14:textId="3698D283" w:rsidR="00AD6810" w:rsidRPr="0006144B" w:rsidRDefault="00AD6810" w:rsidP="00AD6810">
      <w:pPr>
        <w:numPr>
          <w:ilvl w:val="0"/>
          <w:numId w:val="6"/>
        </w:numPr>
        <w:spacing w:after="120" w:line="240" w:lineRule="auto"/>
        <w:ind w:left="810" w:hanging="450"/>
      </w:pPr>
      <w:r w:rsidRPr="0006144B">
        <w:t>Outcome measures will be collected routinely by vision rehabilitation providers and shared with research partners for the purposes of establishing evidence-based programs.</w:t>
      </w:r>
    </w:p>
    <w:p w14:paraId="29A7A04A" w14:textId="44D89474" w:rsidR="00AD6810" w:rsidRDefault="009224C7" w:rsidP="00AD6810">
      <w:pPr>
        <w:numPr>
          <w:ilvl w:val="0"/>
          <w:numId w:val="6"/>
        </w:numPr>
        <w:spacing w:after="120" w:line="240" w:lineRule="auto"/>
        <w:ind w:left="810" w:hanging="450"/>
      </w:pPr>
      <w:r>
        <w:t>Effectively utilize existing sources for clinical data on eye disease and conditions.  With the assistance of the state and national Big D</w:t>
      </w:r>
      <w:r w:rsidR="00C04683">
        <w:t>a</w:t>
      </w:r>
      <w:r>
        <w:t>ta reports, develop advocacy strategies based on county-level prevalence of vision loss, disparities, comorbidities, and health-related quality of life.</w:t>
      </w:r>
    </w:p>
    <w:p w14:paraId="5E1DD9DD" w14:textId="77777777" w:rsidR="001B3768" w:rsidRDefault="001B3768" w:rsidP="001B3768">
      <w:pPr>
        <w:spacing w:after="120" w:line="240" w:lineRule="auto"/>
        <w:ind w:left="360"/>
      </w:pPr>
    </w:p>
    <w:p w14:paraId="3E915C7A" w14:textId="41093A7E" w:rsidR="00D11AD1" w:rsidRPr="00D11AD1" w:rsidRDefault="00D11AD1" w:rsidP="00D11AD1">
      <w:pPr>
        <w:spacing w:after="120" w:line="240" w:lineRule="auto"/>
        <w:ind w:left="360"/>
        <w:rPr>
          <w:b/>
          <w:bCs/>
        </w:rPr>
      </w:pPr>
      <w:r>
        <w:rPr>
          <w:b/>
          <w:bCs/>
        </w:rPr>
        <w:t>Policy and Funding</w:t>
      </w:r>
    </w:p>
    <w:p w14:paraId="63351624" w14:textId="4ABFB5B7" w:rsidR="0006144B" w:rsidRPr="00013503" w:rsidRDefault="00D404C5" w:rsidP="0006144B">
      <w:pPr>
        <w:numPr>
          <w:ilvl w:val="0"/>
          <w:numId w:val="6"/>
        </w:numPr>
        <w:spacing w:after="120" w:line="240" w:lineRule="auto"/>
        <w:ind w:left="810" w:hanging="450"/>
      </w:pPr>
      <w:r w:rsidRPr="00013503">
        <w:t xml:space="preserve">The Policy and Funding Co-Chairs, in partnership with VSA </w:t>
      </w:r>
      <w:r w:rsidR="00FE78AE" w:rsidRPr="00013503">
        <w:t>leadership</w:t>
      </w:r>
      <w:r w:rsidR="008C5039" w:rsidRPr="00013503">
        <w:t xml:space="preserve"> and national organizational partners, will work to form strategic alliances/part</w:t>
      </w:r>
      <w:r w:rsidR="003E0A76" w:rsidRPr="00013503">
        <w:t>n</w:t>
      </w:r>
      <w:r w:rsidR="008C5039" w:rsidRPr="00013503">
        <w:t>ersh</w:t>
      </w:r>
      <w:r w:rsidR="003E0A76" w:rsidRPr="00013503">
        <w:t>ips to further aging and vision loss inclusion in federal legislation and other policy documents.</w:t>
      </w:r>
    </w:p>
    <w:p w14:paraId="37560D2B" w14:textId="338D5696" w:rsidR="0006144B" w:rsidRPr="0006144B" w:rsidRDefault="0006144B" w:rsidP="0006144B">
      <w:pPr>
        <w:numPr>
          <w:ilvl w:val="0"/>
          <w:numId w:val="6"/>
        </w:numPr>
        <w:spacing w:after="120" w:line="240" w:lineRule="auto"/>
        <w:ind w:left="810" w:hanging="450"/>
      </w:pPr>
      <w:r w:rsidRPr="0006144B">
        <w:t>Older adults with vision loss are included as a targeted population in aging policy, public health initiatives (i.e.</w:t>
      </w:r>
      <w:r w:rsidR="00812CE2">
        <w:t>,</w:t>
      </w:r>
      <w:r w:rsidRPr="0006144B">
        <w:t xml:space="preserve"> </w:t>
      </w:r>
      <w:hyperlink r:id="rId13" w:history="1">
        <w:r w:rsidR="00195128">
          <w:rPr>
            <w:rStyle w:val="Hyperlink"/>
          </w:rPr>
          <w:t>Healthy People 2030</w:t>
        </w:r>
      </w:hyperlink>
      <w:r w:rsidRPr="0006144B">
        <w:t>) and health coverage.</w:t>
      </w:r>
    </w:p>
    <w:p w14:paraId="7A95EEBE" w14:textId="440DE41B" w:rsidR="00D11AD1" w:rsidRPr="007D0BB7" w:rsidRDefault="00E70953" w:rsidP="00D11AD1">
      <w:pPr>
        <w:numPr>
          <w:ilvl w:val="0"/>
          <w:numId w:val="6"/>
        </w:numPr>
        <w:spacing w:after="120" w:line="240" w:lineRule="auto"/>
        <w:ind w:left="810" w:hanging="450"/>
      </w:pPr>
      <w:r w:rsidRPr="007D0BB7">
        <w:lastRenderedPageBreak/>
        <w:t>AVLNC will support the efforts of national consumer groups to increase the annual federal appropriation for OIB funds</w:t>
      </w:r>
      <w:r w:rsidR="00D11AD1" w:rsidRPr="007D0BB7">
        <w:t xml:space="preserve">.  </w:t>
      </w:r>
    </w:p>
    <w:p w14:paraId="3C3C49AF" w14:textId="05207661" w:rsidR="00D11AD1" w:rsidRPr="007D0BB7" w:rsidRDefault="003F6643" w:rsidP="00D11AD1">
      <w:pPr>
        <w:numPr>
          <w:ilvl w:val="0"/>
          <w:numId w:val="6"/>
        </w:numPr>
        <w:spacing w:after="120" w:line="240" w:lineRule="auto"/>
        <w:ind w:left="810" w:hanging="450"/>
      </w:pPr>
      <w:r w:rsidRPr="007D0BB7">
        <w:t>AVLNC</w:t>
      </w:r>
      <w:r w:rsidR="00B60044" w:rsidRPr="007D0BB7">
        <w:t xml:space="preserve"> will be a forum for discussion of support to organizational members of the Coalition pursuing funding for services for older people with vision loss at the state and local levels</w:t>
      </w:r>
      <w:r w:rsidR="00D11AD1" w:rsidRPr="007D0BB7">
        <w:t>.</w:t>
      </w:r>
    </w:p>
    <w:p w14:paraId="3A38B805" w14:textId="1BBD4DC1" w:rsidR="00D11AD1" w:rsidRPr="007D0BB7" w:rsidRDefault="008729A7" w:rsidP="00D11AD1">
      <w:pPr>
        <w:numPr>
          <w:ilvl w:val="0"/>
          <w:numId w:val="6"/>
        </w:numPr>
        <w:spacing w:after="120" w:line="240" w:lineRule="auto"/>
        <w:ind w:left="810" w:hanging="450"/>
      </w:pPr>
      <w:r w:rsidRPr="007D0BB7">
        <w:t>Through Teddie-Joy’s Law, AVLNC will pursue pilot projects and other innovative initiatives</w:t>
      </w:r>
      <w:r w:rsidR="000B517D" w:rsidRPr="007D0BB7">
        <w:t xml:space="preserve"> for new community-based vision rehabilitation programs in severely underserved parts of the </w:t>
      </w:r>
      <w:r w:rsidR="008158D3" w:rsidRPr="007D0BB7">
        <w:t>nation and</w:t>
      </w:r>
      <w:r w:rsidR="000B517D" w:rsidRPr="007D0BB7">
        <w:t xml:space="preserve"> be a forum for the promotion of pro</w:t>
      </w:r>
      <w:r w:rsidR="00F33D52" w:rsidRPr="007D0BB7">
        <w:t>mising practices/programs at the state level</w:t>
      </w:r>
      <w:r w:rsidR="00D11AD1" w:rsidRPr="007D0BB7">
        <w:t>.</w:t>
      </w:r>
    </w:p>
    <w:p w14:paraId="61D0B381" w14:textId="3FB2A191" w:rsidR="00D11AD1" w:rsidRPr="007D0BB7" w:rsidRDefault="007E61D1" w:rsidP="00D11AD1">
      <w:pPr>
        <w:numPr>
          <w:ilvl w:val="0"/>
          <w:numId w:val="6"/>
        </w:numPr>
        <w:spacing w:after="120" w:line="240" w:lineRule="auto"/>
        <w:ind w:left="810" w:hanging="450"/>
      </w:pPr>
      <w:r w:rsidRPr="007D0BB7">
        <w:t>AVLNC will pursue enactment of Teddie-Joy’s Law, with the goal of having it introduced during 2023.</w:t>
      </w:r>
    </w:p>
    <w:p w14:paraId="7C8FD51E" w14:textId="4B297DF7" w:rsidR="00CD2E81" w:rsidRPr="007E0794" w:rsidRDefault="002419B1" w:rsidP="007E0794">
      <w:pPr>
        <w:numPr>
          <w:ilvl w:val="0"/>
          <w:numId w:val="6"/>
        </w:numPr>
        <w:spacing w:after="120" w:line="240" w:lineRule="auto"/>
        <w:ind w:left="810" w:hanging="450"/>
      </w:pPr>
      <w:r w:rsidRPr="007D0BB7">
        <w:t>VSA staff and committee chairs will collaborate to pursue federal regulatory, subregulatory, and related federal agency avenues</w:t>
      </w:r>
      <w:r w:rsidR="00E970C4" w:rsidRPr="007D0BB7">
        <w:t xml:space="preserve"> (including potentially tapping private insurers) to take on Medicare funding of services. </w:t>
      </w:r>
    </w:p>
    <w:p w14:paraId="7599798D" w14:textId="768A8C99" w:rsidR="008158D3" w:rsidRDefault="008158D3" w:rsidP="008158D3">
      <w:pPr>
        <w:pStyle w:val="ListParagraph"/>
        <w:spacing w:after="120" w:line="240" w:lineRule="auto"/>
        <w:ind w:left="810"/>
      </w:pPr>
    </w:p>
    <w:p w14:paraId="67A407FE" w14:textId="2AC10181" w:rsidR="002B68D3" w:rsidRPr="00D62FBC" w:rsidRDefault="00D62FBC" w:rsidP="00D62FBC">
      <w:pPr>
        <w:spacing w:after="120" w:line="240" w:lineRule="auto"/>
        <w:ind w:left="360"/>
        <w:rPr>
          <w:b/>
          <w:bCs/>
        </w:rPr>
      </w:pPr>
      <w:r>
        <w:rPr>
          <w:b/>
          <w:bCs/>
        </w:rPr>
        <w:t>Access to Quality Services</w:t>
      </w:r>
    </w:p>
    <w:p w14:paraId="79D76EE3" w14:textId="681C1C4A" w:rsidR="00D62FBC" w:rsidRPr="0006144B" w:rsidRDefault="00D62FBC" w:rsidP="00D62FBC">
      <w:pPr>
        <w:numPr>
          <w:ilvl w:val="0"/>
          <w:numId w:val="6"/>
        </w:numPr>
        <w:spacing w:after="120" w:line="240" w:lineRule="auto"/>
        <w:ind w:left="810" w:hanging="450"/>
      </w:pPr>
      <w:r w:rsidRPr="0006144B">
        <w:t>The field of Vision Rehabilitation will have adopted practice and program standards.</w:t>
      </w:r>
    </w:p>
    <w:p w14:paraId="58C5E59C" w14:textId="43FF9FA4" w:rsidR="00D62FBC" w:rsidRPr="0006144B" w:rsidRDefault="00D62FBC" w:rsidP="00D62FBC">
      <w:pPr>
        <w:numPr>
          <w:ilvl w:val="0"/>
          <w:numId w:val="6"/>
        </w:numPr>
        <w:spacing w:after="120" w:line="240" w:lineRule="auto"/>
        <w:ind w:left="810" w:hanging="450"/>
      </w:pPr>
      <w:r w:rsidRPr="0006144B">
        <w:t>University programs for eyecare, occupational therapy, geriatric</w:t>
      </w:r>
      <w:r w:rsidR="009C6B82">
        <w:t>s</w:t>
      </w:r>
      <w:r w:rsidRPr="0006144B">
        <w:t xml:space="preserve"> </w:t>
      </w:r>
      <w:r>
        <w:t>and</w:t>
      </w:r>
      <w:r w:rsidRPr="0006144B">
        <w:t xml:space="preserve"> gerontology professionals will include aging </w:t>
      </w:r>
      <w:r w:rsidRPr="0006144B">
        <w:rPr>
          <w:i/>
          <w:iCs/>
        </w:rPr>
        <w:t>and</w:t>
      </w:r>
      <w:r w:rsidRPr="0006144B">
        <w:t xml:space="preserve"> vision loss curricula</w:t>
      </w:r>
      <w:r>
        <w:t>,</w:t>
      </w:r>
      <w:r w:rsidRPr="0006144B">
        <w:t xml:space="preserve"> and </w:t>
      </w:r>
      <w:r>
        <w:t xml:space="preserve">will </w:t>
      </w:r>
      <w:r w:rsidRPr="0006144B">
        <w:t>facilitate practicum opportunities in community-based vision rehabilitation programs; and those for vision rehabilitation will include specific aging curricula.</w:t>
      </w:r>
    </w:p>
    <w:p w14:paraId="3B068849" w14:textId="77CE7B7F" w:rsidR="00D62FBC" w:rsidRDefault="00D62FBC" w:rsidP="00D62FBC">
      <w:pPr>
        <w:numPr>
          <w:ilvl w:val="0"/>
          <w:numId w:val="6"/>
        </w:numPr>
        <w:spacing w:after="120" w:line="240" w:lineRule="auto"/>
        <w:ind w:left="810" w:hanging="450"/>
      </w:pPr>
      <w:r w:rsidRPr="0006144B">
        <w:t>Best practices for the combination of Aging &amp; Vision Rehabilitation Services will have been established, rolled out</w:t>
      </w:r>
      <w:r>
        <w:t>,</w:t>
      </w:r>
      <w:r w:rsidRPr="0006144B">
        <w:t xml:space="preserve"> and accepted by both professional networks.</w:t>
      </w:r>
    </w:p>
    <w:p w14:paraId="303F8BAD" w14:textId="77777777" w:rsidR="007E0794" w:rsidRPr="007D0BB7" w:rsidRDefault="007E0794" w:rsidP="007E0794">
      <w:pPr>
        <w:pStyle w:val="ListParagraph"/>
        <w:numPr>
          <w:ilvl w:val="0"/>
          <w:numId w:val="6"/>
        </w:numPr>
        <w:spacing w:after="120" w:line="240" w:lineRule="auto"/>
        <w:ind w:left="806" w:hanging="446"/>
        <w:contextualSpacing w:val="0"/>
      </w:pPr>
      <w:r w:rsidRPr="007D0BB7">
        <w:t>The Transportation Working Group will take the lead in working with the newly funded National Transportation Accessibility Center (NTAC) to increase transportation accessibility and options for older people with vision loss.</w:t>
      </w:r>
    </w:p>
    <w:p w14:paraId="10DE2E03" w14:textId="7F873C10" w:rsidR="007E0794" w:rsidRPr="007D0BB7" w:rsidRDefault="007E0794" w:rsidP="007E0794">
      <w:pPr>
        <w:pStyle w:val="ListParagraph"/>
        <w:numPr>
          <w:ilvl w:val="0"/>
          <w:numId w:val="6"/>
        </w:numPr>
        <w:spacing w:after="120" w:line="240" w:lineRule="auto"/>
        <w:ind w:left="806" w:hanging="446"/>
        <w:contextualSpacing w:val="0"/>
      </w:pPr>
      <w:r w:rsidRPr="007D0BB7">
        <w:t xml:space="preserve">The </w:t>
      </w:r>
      <w:r w:rsidR="0062195C">
        <w:t>TWG</w:t>
      </w:r>
      <w:r w:rsidRPr="007D0BB7">
        <w:t xml:space="preserve"> will systematically seek opportunities for additional research into transportation needs/obstacles and possible funding sources, strategically seeking out collaboration opportunities with other entities.</w:t>
      </w:r>
    </w:p>
    <w:p w14:paraId="3697EB7A" w14:textId="30699F92" w:rsidR="007E0794" w:rsidRPr="007D0BB7" w:rsidRDefault="007E0794" w:rsidP="007E0794">
      <w:pPr>
        <w:pStyle w:val="ListParagraph"/>
        <w:numPr>
          <w:ilvl w:val="0"/>
          <w:numId w:val="6"/>
        </w:numPr>
        <w:spacing w:after="120" w:line="240" w:lineRule="auto"/>
        <w:ind w:left="806" w:hanging="446"/>
        <w:contextualSpacing w:val="0"/>
      </w:pPr>
      <w:r w:rsidRPr="007D0BB7">
        <w:t xml:space="preserve">The </w:t>
      </w:r>
      <w:r w:rsidR="0062195C">
        <w:t>TWG</w:t>
      </w:r>
      <w:r w:rsidRPr="007D0BB7">
        <w:t xml:space="preserve"> will collect and share transportation solutions that meet the needs of people with vision loss, especially older people.</w:t>
      </w:r>
    </w:p>
    <w:p w14:paraId="7D317E9C" w14:textId="7EA51A27" w:rsidR="007E0794" w:rsidRPr="007D0BB7" w:rsidRDefault="007E0794" w:rsidP="007E0794">
      <w:pPr>
        <w:pStyle w:val="ListParagraph"/>
        <w:numPr>
          <w:ilvl w:val="0"/>
          <w:numId w:val="6"/>
        </w:numPr>
        <w:spacing w:after="120" w:line="240" w:lineRule="auto"/>
        <w:ind w:left="806" w:hanging="446"/>
        <w:contextualSpacing w:val="0"/>
      </w:pPr>
      <w:r w:rsidRPr="007D0BB7">
        <w:t xml:space="preserve">The </w:t>
      </w:r>
      <w:r w:rsidR="0062195C">
        <w:t>TWG</w:t>
      </w:r>
      <w:r w:rsidRPr="007D0BB7">
        <w:t xml:space="preserve"> will collect and share transit resources and structures for input prior to implementation of transit solutions.</w:t>
      </w:r>
    </w:p>
    <w:p w14:paraId="21B29D15" w14:textId="77777777" w:rsidR="001B3768" w:rsidRDefault="001B3768" w:rsidP="001B3768">
      <w:pPr>
        <w:spacing w:after="120" w:line="240" w:lineRule="auto"/>
        <w:ind w:left="360"/>
      </w:pPr>
    </w:p>
    <w:p w14:paraId="40AE9C2D" w14:textId="5BEFE34C" w:rsidR="00D62FBC" w:rsidRPr="00E217E3" w:rsidRDefault="00E217E3" w:rsidP="00D62FBC">
      <w:pPr>
        <w:spacing w:after="120" w:line="240" w:lineRule="auto"/>
        <w:ind w:left="360"/>
        <w:rPr>
          <w:b/>
          <w:bCs/>
        </w:rPr>
      </w:pPr>
      <w:r w:rsidRPr="00E217E3">
        <w:rPr>
          <w:b/>
          <w:bCs/>
        </w:rPr>
        <w:t>Consumer Advocacy Program</w:t>
      </w:r>
    </w:p>
    <w:p w14:paraId="7A7D5F45" w14:textId="35FB0579" w:rsidR="0006144B" w:rsidRPr="007D0BB7" w:rsidRDefault="00D67903" w:rsidP="0006144B">
      <w:pPr>
        <w:numPr>
          <w:ilvl w:val="0"/>
          <w:numId w:val="6"/>
        </w:numPr>
        <w:spacing w:after="120" w:line="240" w:lineRule="auto"/>
        <w:ind w:left="810" w:hanging="450"/>
      </w:pPr>
      <w:r w:rsidRPr="007D0BB7">
        <w:t>A cadre of older adults with vision loss are trained and mobilized</w:t>
      </w:r>
      <w:r w:rsidR="00041437" w:rsidRPr="007D0BB7">
        <w:t xml:space="preserve"> to advocate for policy change, including adoption and implementation of newly approved TJL elements.</w:t>
      </w:r>
    </w:p>
    <w:p w14:paraId="33CEA913" w14:textId="7394A220" w:rsidR="00041437" w:rsidRPr="007D0BB7" w:rsidRDefault="00041437" w:rsidP="0006144B">
      <w:pPr>
        <w:numPr>
          <w:ilvl w:val="0"/>
          <w:numId w:val="6"/>
        </w:numPr>
        <w:spacing w:after="120" w:line="240" w:lineRule="auto"/>
        <w:ind w:left="810" w:hanging="450"/>
      </w:pPr>
      <w:r w:rsidRPr="007D0BB7">
        <w:lastRenderedPageBreak/>
        <w:t>Con</w:t>
      </w:r>
      <w:r w:rsidR="00B948C2" w:rsidRPr="007D0BB7">
        <w:t>s</w:t>
      </w:r>
      <w:r w:rsidRPr="007D0BB7">
        <w:t xml:space="preserve">umer Advocate Project curriculum </w:t>
      </w:r>
      <w:r w:rsidR="00B948C2" w:rsidRPr="007D0BB7">
        <w:t xml:space="preserve">is being offered throughout the country by VSA member agencies, both virtually and in person. </w:t>
      </w:r>
    </w:p>
    <w:p w14:paraId="6BCB01F0" w14:textId="37BB28CE" w:rsidR="00B948C2" w:rsidRPr="007D0BB7" w:rsidRDefault="008C675B" w:rsidP="0006144B">
      <w:pPr>
        <w:numPr>
          <w:ilvl w:val="0"/>
          <w:numId w:val="6"/>
        </w:numPr>
        <w:spacing w:after="120" w:line="240" w:lineRule="auto"/>
        <w:ind w:left="810" w:hanging="450"/>
      </w:pPr>
      <w:r w:rsidRPr="007D0BB7">
        <w:t xml:space="preserve">Quarterly meetings are offered virtually to all Consumer Advocate Project graduates to refresh skills, share lessons learned, </w:t>
      </w:r>
      <w:r w:rsidR="0007760B">
        <w:t xml:space="preserve">and </w:t>
      </w:r>
      <w:r w:rsidRPr="007D0BB7">
        <w:t>inform of new legislative priorities.</w:t>
      </w:r>
    </w:p>
    <w:p w14:paraId="44D22212" w14:textId="77777777" w:rsidR="001B3768" w:rsidRDefault="001B3768" w:rsidP="001B3768">
      <w:pPr>
        <w:spacing w:after="120" w:line="240" w:lineRule="auto"/>
        <w:ind w:left="360"/>
      </w:pPr>
    </w:p>
    <w:p w14:paraId="346BA01F" w14:textId="290A593C" w:rsidR="00E217E3" w:rsidRPr="00E217E3" w:rsidRDefault="00E217E3" w:rsidP="00E217E3">
      <w:pPr>
        <w:spacing w:after="120" w:line="240" w:lineRule="auto"/>
        <w:ind w:left="360"/>
        <w:rPr>
          <w:b/>
          <w:bCs/>
        </w:rPr>
      </w:pPr>
      <w:r>
        <w:rPr>
          <w:b/>
          <w:bCs/>
        </w:rPr>
        <w:t>Leadership Academy</w:t>
      </w:r>
    </w:p>
    <w:p w14:paraId="0134A270" w14:textId="612EFADA" w:rsidR="00F504E6" w:rsidRDefault="00F504E6" w:rsidP="0006144B">
      <w:pPr>
        <w:numPr>
          <w:ilvl w:val="0"/>
          <w:numId w:val="6"/>
        </w:numPr>
        <w:spacing w:after="120" w:line="240" w:lineRule="auto"/>
        <w:ind w:left="810" w:hanging="450"/>
      </w:pPr>
      <w:r>
        <w:t xml:space="preserve">Aging and Vision Loss Leadership Academy </w:t>
      </w:r>
      <w:r w:rsidR="00E43F8C">
        <w:t>is operational</w:t>
      </w:r>
      <w:r w:rsidR="00FC179F">
        <w:t xml:space="preserve"> and sustainable</w:t>
      </w:r>
      <w:r w:rsidR="001F2B3F">
        <w:t xml:space="preserve">, with one </w:t>
      </w:r>
      <w:r w:rsidR="006B4B68">
        <w:t>class successfully completed, and one class in progress</w:t>
      </w:r>
      <w:r w:rsidR="00E43F8C">
        <w:t>.</w:t>
      </w:r>
    </w:p>
    <w:p w14:paraId="350B0388" w14:textId="77777777" w:rsidR="0006144B" w:rsidRDefault="0006144B" w:rsidP="005614B7">
      <w:pPr>
        <w:ind w:left="360"/>
      </w:pPr>
    </w:p>
    <w:p w14:paraId="22A9CF07" w14:textId="77777777" w:rsidR="005F66F6" w:rsidRDefault="005F66F6">
      <w:pPr>
        <w:rPr>
          <w:b/>
          <w:bCs/>
          <w:sz w:val="28"/>
          <w:szCs w:val="28"/>
        </w:rPr>
      </w:pPr>
      <w:r>
        <w:rPr>
          <w:b/>
          <w:bCs/>
          <w:sz w:val="28"/>
          <w:szCs w:val="28"/>
        </w:rPr>
        <w:br w:type="page"/>
      </w:r>
    </w:p>
    <w:p w14:paraId="22A2A8FB" w14:textId="2B0CBC8A" w:rsidR="002A6AA6" w:rsidRDefault="002A6AA6" w:rsidP="00FB3EA6">
      <w:pPr>
        <w:spacing w:after="0" w:line="240" w:lineRule="auto"/>
        <w:ind w:left="360"/>
        <w:rPr>
          <w:b/>
          <w:bCs/>
          <w:sz w:val="28"/>
          <w:szCs w:val="28"/>
        </w:rPr>
      </w:pPr>
      <w:r w:rsidRPr="002A6AA6">
        <w:rPr>
          <w:b/>
          <w:bCs/>
          <w:sz w:val="28"/>
          <w:szCs w:val="28"/>
        </w:rPr>
        <w:lastRenderedPageBreak/>
        <w:t>Targeted Sector/Market Segment</w:t>
      </w:r>
      <w:r w:rsidR="00527419">
        <w:rPr>
          <w:b/>
          <w:bCs/>
          <w:sz w:val="28"/>
          <w:szCs w:val="28"/>
        </w:rPr>
        <w:t>s</w:t>
      </w:r>
    </w:p>
    <w:p w14:paraId="420AFE7D" w14:textId="7764BE30" w:rsidR="00527419" w:rsidRPr="002A6AA6" w:rsidRDefault="00527419" w:rsidP="00FB3EA6">
      <w:pPr>
        <w:spacing w:line="240" w:lineRule="auto"/>
        <w:ind w:left="360"/>
        <w:rPr>
          <w:szCs w:val="24"/>
        </w:rPr>
      </w:pPr>
    </w:p>
    <w:p w14:paraId="553966AC" w14:textId="77777777" w:rsidR="002A6AA6" w:rsidRPr="002A6AA6" w:rsidRDefault="002A6AA6" w:rsidP="00FA2230">
      <w:pPr>
        <w:numPr>
          <w:ilvl w:val="0"/>
          <w:numId w:val="13"/>
        </w:numPr>
        <w:spacing w:after="120" w:line="240" w:lineRule="auto"/>
        <w:ind w:left="806" w:hanging="446"/>
      </w:pPr>
      <w:r w:rsidRPr="002A6AA6">
        <w:t xml:space="preserve">Eyecare professionals: ophthalmologists and optometrists </w:t>
      </w:r>
    </w:p>
    <w:p w14:paraId="1624A4E3" w14:textId="77777777" w:rsidR="002A6AA6" w:rsidRPr="002A6AA6" w:rsidRDefault="002A6AA6" w:rsidP="00FA2230">
      <w:pPr>
        <w:numPr>
          <w:ilvl w:val="0"/>
          <w:numId w:val="13"/>
        </w:numPr>
        <w:spacing w:after="120" w:line="240" w:lineRule="auto"/>
        <w:ind w:left="806" w:hanging="446"/>
      </w:pPr>
      <w:r w:rsidRPr="002A6AA6">
        <w:t>Other Medical professionals: geriatricians and gerontologists and OT’s</w:t>
      </w:r>
    </w:p>
    <w:p w14:paraId="16D6481F" w14:textId="77777777" w:rsidR="002A6AA6" w:rsidRPr="002A6AA6" w:rsidRDefault="002A6AA6" w:rsidP="00FA2230">
      <w:pPr>
        <w:numPr>
          <w:ilvl w:val="0"/>
          <w:numId w:val="13"/>
        </w:numPr>
        <w:spacing w:after="120" w:line="240" w:lineRule="auto"/>
        <w:ind w:left="806" w:hanging="446"/>
      </w:pPr>
      <w:r w:rsidRPr="002A6AA6">
        <w:t>Aging Policy Makers: Administration on Community Living (including CIL’s), National council on Aging, National Area Agencies on Aging, Gerontological Society of America, AARP, Area Agencies on Aging, Long-term Care Providers, Assisted Living</w:t>
      </w:r>
    </w:p>
    <w:p w14:paraId="359994D2" w14:textId="77777777" w:rsidR="002A6AA6" w:rsidRPr="002A6AA6" w:rsidRDefault="002A6AA6" w:rsidP="00FA2230">
      <w:pPr>
        <w:numPr>
          <w:ilvl w:val="0"/>
          <w:numId w:val="13"/>
        </w:numPr>
        <w:spacing w:after="120" w:line="240" w:lineRule="auto"/>
        <w:ind w:left="806" w:hanging="446"/>
      </w:pPr>
      <w:r w:rsidRPr="002A6AA6">
        <w:t>Healthcare Policy Makers: CDC, NEI, NIH, CMS, Surgeon General, Home Healthcare Agencies and staff</w:t>
      </w:r>
    </w:p>
    <w:p w14:paraId="5FEF01AC" w14:textId="77777777" w:rsidR="002A6AA6" w:rsidRPr="002A6AA6" w:rsidRDefault="002A6AA6" w:rsidP="00FA2230">
      <w:pPr>
        <w:numPr>
          <w:ilvl w:val="0"/>
          <w:numId w:val="13"/>
        </w:numPr>
        <w:spacing w:after="120" w:line="240" w:lineRule="auto"/>
        <w:ind w:left="806" w:hanging="446"/>
      </w:pPr>
      <w:r w:rsidRPr="002A6AA6">
        <w:t>Older People (including those with vision loss) and Their Families</w:t>
      </w:r>
    </w:p>
    <w:p w14:paraId="6F2004F7" w14:textId="77777777" w:rsidR="002A6AA6" w:rsidRPr="002A6AA6" w:rsidRDefault="002A6AA6" w:rsidP="00FA2230">
      <w:pPr>
        <w:numPr>
          <w:ilvl w:val="0"/>
          <w:numId w:val="13"/>
        </w:numPr>
        <w:spacing w:after="120" w:line="240" w:lineRule="auto"/>
        <w:ind w:left="806" w:hanging="446"/>
      </w:pPr>
      <w:r w:rsidRPr="002A6AA6">
        <w:t>Elected Officials at the federal and state levels</w:t>
      </w:r>
    </w:p>
    <w:p w14:paraId="3A6B5DA2" w14:textId="77777777" w:rsidR="002A6AA6" w:rsidRPr="002A6AA6" w:rsidRDefault="002A6AA6" w:rsidP="00FA2230">
      <w:pPr>
        <w:numPr>
          <w:ilvl w:val="0"/>
          <w:numId w:val="13"/>
        </w:numPr>
        <w:spacing w:after="120" w:line="240" w:lineRule="auto"/>
        <w:ind w:left="806" w:hanging="446"/>
      </w:pPr>
      <w:r w:rsidRPr="002A6AA6">
        <w:t>ACB, NFB, BVA, FFB, NOAH (Consumer Associations)</w:t>
      </w:r>
    </w:p>
    <w:p w14:paraId="43F3EAE4" w14:textId="77777777" w:rsidR="002A6AA6" w:rsidRPr="002A6AA6" w:rsidRDefault="002A6AA6" w:rsidP="00FA2230">
      <w:pPr>
        <w:numPr>
          <w:ilvl w:val="0"/>
          <w:numId w:val="13"/>
        </w:numPr>
        <w:spacing w:after="120" w:line="240" w:lineRule="auto"/>
        <w:ind w:left="806" w:hanging="446"/>
      </w:pPr>
      <w:r w:rsidRPr="002A6AA6">
        <w:t>Research Partners including NASEM and CDC</w:t>
      </w:r>
    </w:p>
    <w:p w14:paraId="7F86FAE6" w14:textId="77777777" w:rsidR="002A6AA6" w:rsidRPr="002A6AA6" w:rsidRDefault="002A6AA6" w:rsidP="00FA2230">
      <w:pPr>
        <w:numPr>
          <w:ilvl w:val="0"/>
          <w:numId w:val="13"/>
        </w:numPr>
        <w:spacing w:after="120" w:line="240" w:lineRule="auto"/>
        <w:ind w:left="806" w:hanging="446"/>
      </w:pPr>
      <w:r w:rsidRPr="002A6AA6">
        <w:t>Universities with Relevant Personnel Preparation Programs</w:t>
      </w:r>
    </w:p>
    <w:p w14:paraId="78545418" w14:textId="77777777" w:rsidR="002A6AA6" w:rsidRPr="002A6AA6" w:rsidRDefault="002A6AA6" w:rsidP="00FA2230">
      <w:pPr>
        <w:numPr>
          <w:ilvl w:val="0"/>
          <w:numId w:val="13"/>
        </w:numPr>
        <w:spacing w:after="120" w:line="240" w:lineRule="auto"/>
        <w:ind w:left="806" w:hanging="446"/>
      </w:pPr>
      <w:r w:rsidRPr="002A6AA6">
        <w:t>Vision Rehabilitation Community: Community-based service providers, national organizations, RSA, DOE, state agencies, TAC’s</w:t>
      </w:r>
    </w:p>
    <w:p w14:paraId="5E66D54A" w14:textId="77777777" w:rsidR="002A6AA6" w:rsidRPr="0006144B" w:rsidRDefault="002A6AA6" w:rsidP="002A6AA6"/>
    <w:p w14:paraId="5661B0EB" w14:textId="77777777" w:rsidR="002A6AA6" w:rsidRDefault="002A6AA6">
      <w:pPr>
        <w:rPr>
          <w:b/>
          <w:bCs/>
          <w:sz w:val="28"/>
          <w:szCs w:val="28"/>
        </w:rPr>
      </w:pPr>
      <w:r>
        <w:rPr>
          <w:b/>
          <w:bCs/>
          <w:sz w:val="28"/>
          <w:szCs w:val="28"/>
        </w:rPr>
        <w:br w:type="page"/>
      </w:r>
    </w:p>
    <w:p w14:paraId="099C22CE" w14:textId="144C839C" w:rsidR="00194D52" w:rsidRPr="00A94A01" w:rsidRDefault="00194D52" w:rsidP="00E86EC2">
      <w:pPr>
        <w:rPr>
          <w:b/>
          <w:bCs/>
          <w:sz w:val="28"/>
          <w:szCs w:val="28"/>
        </w:rPr>
      </w:pPr>
      <w:r w:rsidRPr="00A94A01">
        <w:rPr>
          <w:b/>
          <w:bCs/>
          <w:sz w:val="28"/>
          <w:szCs w:val="28"/>
        </w:rPr>
        <w:lastRenderedPageBreak/>
        <w:t xml:space="preserve">Plan for </w:t>
      </w:r>
      <w:r w:rsidR="00D82972">
        <w:rPr>
          <w:b/>
          <w:bCs/>
          <w:sz w:val="28"/>
          <w:szCs w:val="28"/>
        </w:rPr>
        <w:t>CY</w:t>
      </w:r>
      <w:r w:rsidRPr="00A94A01">
        <w:rPr>
          <w:b/>
          <w:bCs/>
          <w:sz w:val="28"/>
          <w:szCs w:val="28"/>
        </w:rPr>
        <w:t>2023</w:t>
      </w:r>
      <w:r w:rsidR="00E86EC2" w:rsidRPr="00A94A01">
        <w:rPr>
          <w:b/>
          <w:bCs/>
          <w:sz w:val="28"/>
          <w:szCs w:val="28"/>
        </w:rPr>
        <w:t xml:space="preserve"> (Year 1)</w:t>
      </w:r>
    </w:p>
    <w:p w14:paraId="2C77BBB9" w14:textId="77777777" w:rsidR="00D95300" w:rsidRPr="009C5ED5" w:rsidRDefault="00282FAF" w:rsidP="00AB3433">
      <w:pPr>
        <w:pStyle w:val="ListParagraph"/>
        <w:numPr>
          <w:ilvl w:val="0"/>
          <w:numId w:val="7"/>
        </w:numPr>
        <w:ind w:left="720"/>
        <w:rPr>
          <w:rFonts w:cs="Arial"/>
          <w:b/>
          <w:bCs/>
        </w:rPr>
      </w:pPr>
      <w:r w:rsidRPr="009C5ED5">
        <w:rPr>
          <w:rFonts w:cs="Arial"/>
          <w:b/>
          <w:bCs/>
        </w:rPr>
        <w:t>Public Awareness</w:t>
      </w:r>
    </w:p>
    <w:p w14:paraId="423AA739" w14:textId="77777777" w:rsidR="006D5C55" w:rsidRPr="009C5ED5" w:rsidRDefault="006D5C55" w:rsidP="00F67467">
      <w:pPr>
        <w:pStyle w:val="ListParagraph"/>
        <w:numPr>
          <w:ilvl w:val="0"/>
          <w:numId w:val="20"/>
        </w:numPr>
        <w:rPr>
          <w:rFonts w:cs="Arial"/>
          <w:color w:val="000000" w:themeColor="text1"/>
          <w:u w:val="single"/>
        </w:rPr>
      </w:pPr>
      <w:r w:rsidRPr="009C5ED5">
        <w:rPr>
          <w:rFonts w:cs="Arial"/>
          <w:b/>
          <w:color w:val="000000" w:themeColor="text1"/>
        </w:rPr>
        <w:t>Ad Council</w:t>
      </w:r>
      <w:r w:rsidRPr="009C5ED5">
        <w:rPr>
          <w:rFonts w:cs="Arial"/>
          <w:color w:val="000000" w:themeColor="text1"/>
        </w:rPr>
        <w:t xml:space="preserve"> - Complete Ad Council research (assumes funding is secured)</w:t>
      </w:r>
    </w:p>
    <w:p w14:paraId="5F2E056E" w14:textId="77777777" w:rsidR="006D5C55" w:rsidRPr="009C5ED5" w:rsidRDefault="006D5C55" w:rsidP="00F67467">
      <w:pPr>
        <w:pStyle w:val="ListParagraph"/>
        <w:numPr>
          <w:ilvl w:val="0"/>
          <w:numId w:val="20"/>
        </w:numPr>
        <w:rPr>
          <w:rFonts w:cs="Arial"/>
          <w:color w:val="000000" w:themeColor="text1"/>
        </w:rPr>
      </w:pPr>
      <w:r w:rsidRPr="009C5ED5">
        <w:rPr>
          <w:rFonts w:cs="Arial"/>
          <w:b/>
          <w:color w:val="000000" w:themeColor="text1"/>
        </w:rPr>
        <w:t>Partnerships &amp; Alliances</w:t>
      </w:r>
      <w:r w:rsidRPr="009C5ED5">
        <w:rPr>
          <w:rFonts w:cs="Arial"/>
          <w:color w:val="000000" w:themeColor="text1"/>
        </w:rPr>
        <w:t xml:space="preserve"> - Confirm organizations, strategic &amp; media partners expected to yield the highest reach &amp; impact among our key target audiences (research is accomplished on a rolling basis)</w:t>
      </w:r>
    </w:p>
    <w:p w14:paraId="039330FF" w14:textId="77777777" w:rsidR="006D5C55" w:rsidRPr="009C5ED5" w:rsidRDefault="006D5C55" w:rsidP="00F67467">
      <w:pPr>
        <w:pStyle w:val="ListParagraph"/>
        <w:numPr>
          <w:ilvl w:val="1"/>
          <w:numId w:val="21"/>
        </w:numPr>
        <w:ind w:left="1710"/>
        <w:rPr>
          <w:rFonts w:cs="Arial"/>
          <w:color w:val="000000" w:themeColor="text1"/>
        </w:rPr>
      </w:pPr>
      <w:r w:rsidRPr="009C5ED5">
        <w:rPr>
          <w:rFonts w:cs="Arial"/>
          <w:color w:val="000000" w:themeColor="text1"/>
        </w:rPr>
        <w:t>Engage 1-2 new partners per quarter for media/publication access</w:t>
      </w:r>
    </w:p>
    <w:p w14:paraId="40CB468E" w14:textId="77777777" w:rsidR="006D5C55" w:rsidRPr="009C5ED5" w:rsidRDefault="006D5C55" w:rsidP="00F67467">
      <w:pPr>
        <w:pStyle w:val="ListParagraph"/>
        <w:numPr>
          <w:ilvl w:val="1"/>
          <w:numId w:val="21"/>
        </w:numPr>
        <w:ind w:left="1710"/>
        <w:rPr>
          <w:rFonts w:cs="Arial"/>
          <w:color w:val="000000" w:themeColor="text1"/>
        </w:rPr>
      </w:pPr>
      <w:r w:rsidRPr="009C5ED5">
        <w:rPr>
          <w:rFonts w:cs="Arial"/>
          <w:color w:val="000000" w:themeColor="text1"/>
        </w:rPr>
        <w:t>Generate awareness &amp; education articles to appear in partner publications, e.g., Reader’s Digest, NEHEP &amp; more (1-2 per quarter)</w:t>
      </w:r>
    </w:p>
    <w:p w14:paraId="515E9DF6" w14:textId="77777777" w:rsidR="006D5C55" w:rsidRPr="009C5ED5" w:rsidRDefault="006D5C55" w:rsidP="006B16D5">
      <w:pPr>
        <w:pStyle w:val="ListParagraph"/>
        <w:numPr>
          <w:ilvl w:val="0"/>
          <w:numId w:val="20"/>
        </w:numPr>
        <w:rPr>
          <w:rFonts w:cs="Arial"/>
          <w:color w:val="000000" w:themeColor="text1"/>
        </w:rPr>
      </w:pPr>
      <w:r w:rsidRPr="009C5ED5">
        <w:rPr>
          <w:rFonts w:cs="Arial"/>
          <w:b/>
          <w:bCs/>
          <w:color w:val="000000" w:themeColor="text1"/>
        </w:rPr>
        <w:t xml:space="preserve">Disseminate VSA initiatives &amp; campaigns to key audiences </w:t>
      </w:r>
      <w:r w:rsidRPr="009C5ED5">
        <w:rPr>
          <w:rFonts w:cs="Arial"/>
          <w:bCs/>
          <w:color w:val="000000" w:themeColor="text1"/>
        </w:rPr>
        <w:t>(including Big Data Project)</w:t>
      </w:r>
    </w:p>
    <w:p w14:paraId="35DEC12E" w14:textId="77777777" w:rsidR="006D5C55" w:rsidRPr="009C5ED5" w:rsidRDefault="006D5C55" w:rsidP="006B728E">
      <w:pPr>
        <w:pStyle w:val="ListParagraph"/>
        <w:numPr>
          <w:ilvl w:val="0"/>
          <w:numId w:val="25"/>
        </w:numPr>
        <w:ind w:left="1800"/>
        <w:rPr>
          <w:rFonts w:cs="Arial"/>
          <w:color w:val="000000" w:themeColor="text1"/>
        </w:rPr>
      </w:pPr>
      <w:r w:rsidRPr="009C5ED5">
        <w:rPr>
          <w:rFonts w:cs="Arial"/>
          <w:b/>
          <w:color w:val="000000" w:themeColor="text1"/>
        </w:rPr>
        <w:t>Conferences &amp; major events</w:t>
      </w:r>
      <w:r w:rsidRPr="009C5ED5">
        <w:rPr>
          <w:rFonts w:cs="Arial"/>
          <w:color w:val="000000" w:themeColor="text1"/>
        </w:rPr>
        <w:t xml:space="preserve"> – complete research on a rolling basis (National + Big Data states) so </w:t>
      </w:r>
      <w:r w:rsidRPr="009C5ED5">
        <w:rPr>
          <w:rFonts w:cs="Arial"/>
          <w:iCs/>
          <w:color w:val="000000" w:themeColor="text1"/>
        </w:rPr>
        <w:t>VSA leadership can present at relevant major Aging Conferences and events (pending funding)</w:t>
      </w:r>
    </w:p>
    <w:p w14:paraId="3DA5E13F" w14:textId="77777777" w:rsidR="006D5C55" w:rsidRPr="009C5ED5" w:rsidRDefault="006D5C55" w:rsidP="006B728E">
      <w:pPr>
        <w:pStyle w:val="ListParagraph"/>
        <w:numPr>
          <w:ilvl w:val="0"/>
          <w:numId w:val="25"/>
        </w:numPr>
        <w:ind w:left="1800"/>
        <w:rPr>
          <w:rFonts w:cs="Arial"/>
          <w:color w:val="000000" w:themeColor="text1"/>
        </w:rPr>
      </w:pPr>
      <w:r w:rsidRPr="009C5ED5">
        <w:rPr>
          <w:rFonts w:cs="Arial"/>
          <w:b/>
          <w:color w:val="000000" w:themeColor="text1"/>
        </w:rPr>
        <w:t>Public Relations</w:t>
      </w:r>
      <w:r w:rsidRPr="009C5ED5">
        <w:rPr>
          <w:rFonts w:cs="Arial"/>
          <w:color w:val="000000" w:themeColor="text1"/>
        </w:rPr>
        <w:t xml:space="preserve"> - Comprehensive press list is developed.</w:t>
      </w:r>
    </w:p>
    <w:p w14:paraId="1FBEF811" w14:textId="77777777" w:rsidR="006D5C55" w:rsidRPr="009C5ED5" w:rsidRDefault="006D5C55" w:rsidP="00115AA7">
      <w:pPr>
        <w:pStyle w:val="ListParagraph"/>
        <w:numPr>
          <w:ilvl w:val="0"/>
          <w:numId w:val="24"/>
        </w:numPr>
        <w:rPr>
          <w:rFonts w:cs="Arial"/>
          <w:color w:val="000000" w:themeColor="text1"/>
        </w:rPr>
      </w:pPr>
      <w:r w:rsidRPr="009C5ED5">
        <w:rPr>
          <w:rFonts w:cs="Arial"/>
          <w:color w:val="000000" w:themeColor="text1"/>
        </w:rPr>
        <w:t>VSA press releases are issued on an on-going basis (at least one per quarter)</w:t>
      </w:r>
    </w:p>
    <w:p w14:paraId="7C3F7745" w14:textId="77777777" w:rsidR="006D5C55" w:rsidRPr="009C5ED5" w:rsidRDefault="006D5C55" w:rsidP="003945F9">
      <w:pPr>
        <w:pStyle w:val="ListParagraph"/>
        <w:numPr>
          <w:ilvl w:val="0"/>
          <w:numId w:val="30"/>
        </w:numPr>
        <w:ind w:left="1080"/>
        <w:rPr>
          <w:rFonts w:cs="Arial"/>
          <w:color w:val="000000" w:themeColor="text1"/>
        </w:rPr>
      </w:pPr>
      <w:r w:rsidRPr="009C5ED5">
        <w:rPr>
          <w:rFonts w:cs="Arial"/>
          <w:color w:val="000000" w:themeColor="text1"/>
        </w:rPr>
        <w:t xml:space="preserve">A </w:t>
      </w:r>
      <w:r w:rsidRPr="009C5ED5">
        <w:rPr>
          <w:rFonts w:cs="Arial"/>
          <w:b/>
          <w:color w:val="000000" w:themeColor="text1"/>
        </w:rPr>
        <w:t>Tool kit</w:t>
      </w:r>
      <w:r w:rsidRPr="009C5ED5">
        <w:rPr>
          <w:rFonts w:cs="Arial"/>
          <w:color w:val="000000" w:themeColor="text1"/>
        </w:rPr>
        <w:t xml:space="preserve"> will be developed to disseminate current &amp; future VSA initiatives </w:t>
      </w:r>
      <w:r w:rsidRPr="009C5ED5">
        <w:rPr>
          <w:rFonts w:cs="Arial"/>
          <w:bCs/>
          <w:color w:val="000000" w:themeColor="text1"/>
        </w:rPr>
        <w:t>(including Big Data Project)</w:t>
      </w:r>
    </w:p>
    <w:p w14:paraId="29CF7CC4" w14:textId="77777777" w:rsidR="006D5C55" w:rsidRPr="009C5ED5" w:rsidRDefault="006D5C55" w:rsidP="00B611B1">
      <w:pPr>
        <w:pStyle w:val="ListParagraph"/>
        <w:numPr>
          <w:ilvl w:val="1"/>
          <w:numId w:val="31"/>
        </w:numPr>
        <w:ind w:left="1800"/>
        <w:rPr>
          <w:rFonts w:cs="Arial"/>
          <w:color w:val="000000" w:themeColor="text1"/>
        </w:rPr>
      </w:pPr>
      <w:r w:rsidRPr="009C5ED5">
        <w:rPr>
          <w:rFonts w:cs="Arial"/>
          <w:color w:val="000000" w:themeColor="text1"/>
        </w:rPr>
        <w:t>The Tool Kit is distributed to 50+ members/agencies in 2023</w:t>
      </w:r>
    </w:p>
    <w:p w14:paraId="17F237DC" w14:textId="77777777" w:rsidR="006D5C55" w:rsidRPr="009C5ED5" w:rsidRDefault="006D5C55" w:rsidP="00B611B1">
      <w:pPr>
        <w:pStyle w:val="ListParagraph"/>
        <w:numPr>
          <w:ilvl w:val="1"/>
          <w:numId w:val="31"/>
        </w:numPr>
        <w:ind w:left="1800"/>
        <w:rPr>
          <w:rFonts w:cs="Arial"/>
          <w:color w:val="000000" w:themeColor="text1"/>
        </w:rPr>
      </w:pPr>
      <w:r w:rsidRPr="009C5ED5">
        <w:rPr>
          <w:rFonts w:cs="Arial"/>
          <w:color w:val="000000" w:themeColor="text1"/>
        </w:rPr>
        <w:t>Continued updates are made for on-going dissemination to hundreds of agencies (over the three-year plan)</w:t>
      </w:r>
    </w:p>
    <w:p w14:paraId="42559F6E" w14:textId="77777777" w:rsidR="006D5C55" w:rsidRPr="009C5ED5" w:rsidRDefault="006D5C55" w:rsidP="00B611B1">
      <w:pPr>
        <w:pStyle w:val="ListParagraph"/>
        <w:numPr>
          <w:ilvl w:val="0"/>
          <w:numId w:val="30"/>
        </w:numPr>
        <w:ind w:left="1080"/>
        <w:rPr>
          <w:rFonts w:cs="Arial"/>
          <w:color w:val="000000" w:themeColor="text1"/>
        </w:rPr>
      </w:pPr>
      <w:r w:rsidRPr="009C5ED5">
        <w:rPr>
          <w:rFonts w:cs="Arial"/>
          <w:b/>
          <w:color w:val="000000" w:themeColor="text1"/>
        </w:rPr>
        <w:t>Google Grant &amp; other Pro Bono Media</w:t>
      </w:r>
      <w:r w:rsidRPr="009C5ED5">
        <w:rPr>
          <w:rFonts w:cs="Arial"/>
          <w:color w:val="000000" w:themeColor="text1"/>
        </w:rPr>
        <w:t xml:space="preserve"> – </w:t>
      </w:r>
    </w:p>
    <w:p w14:paraId="69D214C0" w14:textId="77777777" w:rsidR="006D5C55" w:rsidRPr="009C5ED5" w:rsidRDefault="006D5C55" w:rsidP="009C216B">
      <w:pPr>
        <w:pStyle w:val="ListParagraph"/>
        <w:numPr>
          <w:ilvl w:val="1"/>
          <w:numId w:val="32"/>
        </w:numPr>
        <w:ind w:left="1800"/>
        <w:rPr>
          <w:rFonts w:cs="Arial"/>
          <w:color w:val="000000" w:themeColor="text1"/>
        </w:rPr>
      </w:pPr>
      <w:r w:rsidRPr="009C5ED5">
        <w:rPr>
          <w:rFonts w:cs="Arial"/>
          <w:color w:val="000000" w:themeColor="text1"/>
        </w:rPr>
        <w:t>VSA’s Google Ad Words grant is approved (1</w:t>
      </w:r>
      <w:r w:rsidRPr="009C5ED5">
        <w:rPr>
          <w:rFonts w:cs="Arial"/>
          <w:color w:val="000000" w:themeColor="text1"/>
          <w:vertAlign w:val="superscript"/>
        </w:rPr>
        <w:t>st</w:t>
      </w:r>
      <w:r w:rsidRPr="009C5ED5">
        <w:rPr>
          <w:rFonts w:cs="Arial"/>
          <w:color w:val="000000" w:themeColor="text1"/>
        </w:rPr>
        <w:t xml:space="preserve"> quarter 2023) </w:t>
      </w:r>
    </w:p>
    <w:p w14:paraId="3B730921" w14:textId="77777777" w:rsidR="006D5C55" w:rsidRPr="009C5ED5" w:rsidRDefault="006D5C55" w:rsidP="009C216B">
      <w:pPr>
        <w:pStyle w:val="ListParagraph"/>
        <w:numPr>
          <w:ilvl w:val="1"/>
          <w:numId w:val="32"/>
        </w:numPr>
        <w:ind w:left="1800"/>
        <w:rPr>
          <w:rFonts w:cs="Arial"/>
          <w:color w:val="000000" w:themeColor="text1"/>
        </w:rPr>
      </w:pPr>
      <w:r w:rsidRPr="009C5ED5">
        <w:rPr>
          <w:rFonts w:cs="Arial"/>
          <w:color w:val="000000" w:themeColor="text1"/>
        </w:rPr>
        <w:t>Grant spending is maximized quickly (Google provides up to $10,000 per month). Goal: $80,000 no-cost AdWords campaigns in 2023 and $100,000-$120,000 for 2024 &amp; 2025)</w:t>
      </w:r>
    </w:p>
    <w:p w14:paraId="473208BC" w14:textId="77777777" w:rsidR="006D5C55" w:rsidRPr="009C5ED5" w:rsidRDefault="006D5C55" w:rsidP="009C216B">
      <w:pPr>
        <w:pStyle w:val="ListParagraph"/>
        <w:numPr>
          <w:ilvl w:val="0"/>
          <w:numId w:val="30"/>
        </w:numPr>
        <w:ind w:left="1080"/>
        <w:rPr>
          <w:rFonts w:cs="Arial"/>
          <w:b/>
          <w:color w:val="000000" w:themeColor="text1"/>
        </w:rPr>
      </w:pPr>
      <w:r w:rsidRPr="009C5ED5">
        <w:rPr>
          <w:rFonts w:cs="Arial"/>
          <w:b/>
          <w:color w:val="000000" w:themeColor="text1"/>
        </w:rPr>
        <w:t>VSA Public-facing Assets</w:t>
      </w:r>
    </w:p>
    <w:p w14:paraId="6585F4A7" w14:textId="77777777" w:rsidR="006D5C55" w:rsidRPr="009C5ED5" w:rsidRDefault="006D5C55" w:rsidP="00CF7B18">
      <w:pPr>
        <w:pStyle w:val="ListParagraph"/>
        <w:numPr>
          <w:ilvl w:val="1"/>
          <w:numId w:val="33"/>
        </w:numPr>
        <w:ind w:left="1800"/>
        <w:rPr>
          <w:rFonts w:cs="Arial"/>
          <w:color w:val="000000" w:themeColor="text1"/>
        </w:rPr>
      </w:pPr>
      <w:r w:rsidRPr="009C5ED5">
        <w:rPr>
          <w:rFonts w:cs="Arial"/>
          <w:b/>
          <w:color w:val="000000" w:themeColor="text1"/>
        </w:rPr>
        <w:t xml:space="preserve">Website </w:t>
      </w:r>
      <w:r w:rsidRPr="009C5ED5">
        <w:rPr>
          <w:rFonts w:cs="Arial"/>
          <w:color w:val="000000" w:themeColor="text1"/>
        </w:rPr>
        <w:t>– Disseminate significant committee content via VSA’s website (VSA website revamped in early 2023)</w:t>
      </w:r>
    </w:p>
    <w:p w14:paraId="5F079B22" w14:textId="77777777" w:rsidR="006D5C55" w:rsidRPr="009C5ED5" w:rsidRDefault="006D5C55" w:rsidP="00CF7B18">
      <w:pPr>
        <w:pStyle w:val="ListParagraph"/>
        <w:numPr>
          <w:ilvl w:val="1"/>
          <w:numId w:val="33"/>
        </w:numPr>
        <w:ind w:left="1800"/>
        <w:rPr>
          <w:rFonts w:cs="Arial"/>
          <w:color w:val="000000" w:themeColor="text1"/>
        </w:rPr>
      </w:pPr>
      <w:r w:rsidRPr="009C5ED5">
        <w:rPr>
          <w:rFonts w:cs="Arial"/>
          <w:b/>
          <w:color w:val="000000" w:themeColor="text1"/>
        </w:rPr>
        <w:t>Educational Blog/Podcast</w:t>
      </w:r>
      <w:r w:rsidRPr="009C5ED5">
        <w:rPr>
          <w:rFonts w:cs="Arial"/>
          <w:color w:val="000000" w:themeColor="text1"/>
        </w:rPr>
        <w:t xml:space="preserve"> – Content is developed and disseminated to educate key stakeholders through various channels, including on-going VSA blog posts and podcasts</w:t>
      </w:r>
    </w:p>
    <w:p w14:paraId="41D759D8" w14:textId="77777777" w:rsidR="006D5C55" w:rsidRPr="009C5ED5" w:rsidRDefault="006D5C55" w:rsidP="00CF7B18">
      <w:pPr>
        <w:pStyle w:val="ListParagraph"/>
        <w:numPr>
          <w:ilvl w:val="1"/>
          <w:numId w:val="33"/>
        </w:numPr>
        <w:ind w:left="1800"/>
        <w:rPr>
          <w:rFonts w:cs="Arial"/>
          <w:color w:val="000000" w:themeColor="text1"/>
        </w:rPr>
      </w:pPr>
      <w:r w:rsidRPr="009C5ED5">
        <w:rPr>
          <w:rFonts w:cs="Arial"/>
          <w:b/>
          <w:color w:val="000000" w:themeColor="text1"/>
        </w:rPr>
        <w:t xml:space="preserve">Webinars &amp; town halls </w:t>
      </w:r>
      <w:r w:rsidRPr="009C5ED5">
        <w:rPr>
          <w:rFonts w:cs="Arial"/>
          <w:color w:val="000000" w:themeColor="text1"/>
        </w:rPr>
        <w:t>are hosted.</w:t>
      </w:r>
    </w:p>
    <w:p w14:paraId="05B2D50D" w14:textId="77777777" w:rsidR="0072205C" w:rsidRPr="009C5ED5" w:rsidRDefault="0072205C" w:rsidP="0072205C">
      <w:pPr>
        <w:spacing w:after="0"/>
        <w:ind w:left="360"/>
        <w:rPr>
          <w:rFonts w:cs="Arial"/>
        </w:rPr>
      </w:pPr>
    </w:p>
    <w:p w14:paraId="780A0675" w14:textId="4C03C6D4" w:rsidR="00DD0597" w:rsidRPr="00DD0597" w:rsidRDefault="00B773A5" w:rsidP="00AF6F24">
      <w:pPr>
        <w:pStyle w:val="ListParagraph"/>
        <w:numPr>
          <w:ilvl w:val="0"/>
          <w:numId w:val="35"/>
        </w:numPr>
        <w:ind w:left="720"/>
        <w:rPr>
          <w:b/>
          <w:bCs/>
        </w:rPr>
      </w:pPr>
      <w:r w:rsidRPr="00DD0597">
        <w:rPr>
          <w:b/>
          <w:bCs/>
        </w:rPr>
        <w:t xml:space="preserve">Data &amp; Research  </w:t>
      </w:r>
    </w:p>
    <w:p w14:paraId="1EB109A3" w14:textId="77777777" w:rsidR="00030B1C" w:rsidRDefault="00030B1C" w:rsidP="00F4342A">
      <w:pPr>
        <w:pStyle w:val="ListParagraph"/>
        <w:numPr>
          <w:ilvl w:val="0"/>
          <w:numId w:val="10"/>
        </w:numPr>
        <w:spacing w:line="252" w:lineRule="auto"/>
        <w:ind w:left="1080"/>
        <w:rPr>
          <w:rFonts w:eastAsia="Times New Roman" w:cs="Arial"/>
        </w:rPr>
      </w:pPr>
      <w:r w:rsidRPr="00FB7389">
        <w:rPr>
          <w:rFonts w:eastAsia="Times New Roman" w:cs="Arial"/>
        </w:rPr>
        <w:t>Continue quarterly data driven webinars</w:t>
      </w:r>
    </w:p>
    <w:p w14:paraId="08CB6CE3" w14:textId="77777777" w:rsidR="00030B1C" w:rsidRDefault="00030B1C" w:rsidP="00F4342A">
      <w:pPr>
        <w:pStyle w:val="ListParagraph"/>
        <w:numPr>
          <w:ilvl w:val="2"/>
          <w:numId w:val="10"/>
        </w:numPr>
        <w:spacing w:line="252" w:lineRule="auto"/>
        <w:ind w:left="1620"/>
        <w:rPr>
          <w:rFonts w:eastAsia="Times New Roman" w:cs="Arial"/>
        </w:rPr>
      </w:pPr>
      <w:r w:rsidRPr="002D0212">
        <w:rPr>
          <w:rFonts w:eastAsia="Times New Roman" w:cs="Arial"/>
        </w:rPr>
        <w:t>Establish target release dates and identify presenters</w:t>
      </w:r>
    </w:p>
    <w:p w14:paraId="7F1CFC8E" w14:textId="77777777" w:rsidR="00030B1C" w:rsidRDefault="00030B1C" w:rsidP="00F4342A">
      <w:pPr>
        <w:pStyle w:val="ListParagraph"/>
        <w:numPr>
          <w:ilvl w:val="2"/>
          <w:numId w:val="10"/>
        </w:numPr>
        <w:spacing w:line="252" w:lineRule="auto"/>
        <w:ind w:left="1620"/>
        <w:rPr>
          <w:rFonts w:eastAsia="Times New Roman" w:cs="Arial"/>
        </w:rPr>
      </w:pPr>
      <w:r w:rsidRPr="002D0212">
        <w:rPr>
          <w:rFonts w:eastAsia="Times New Roman" w:cs="Arial"/>
        </w:rPr>
        <w:t>Possible topic areas:</w:t>
      </w:r>
    </w:p>
    <w:p w14:paraId="1611C75A" w14:textId="77777777" w:rsidR="00030B1C" w:rsidRDefault="00030B1C" w:rsidP="00DA7EF8">
      <w:pPr>
        <w:pStyle w:val="ListParagraph"/>
        <w:numPr>
          <w:ilvl w:val="3"/>
          <w:numId w:val="11"/>
        </w:numPr>
        <w:spacing w:line="252" w:lineRule="auto"/>
        <w:ind w:left="1980"/>
        <w:rPr>
          <w:rFonts w:eastAsia="Times New Roman" w:cs="Arial"/>
        </w:rPr>
      </w:pPr>
      <w:r w:rsidRPr="002D0212">
        <w:rPr>
          <w:rFonts w:eastAsia="Times New Roman" w:cs="Arial"/>
        </w:rPr>
        <w:t>NASEM report</w:t>
      </w:r>
    </w:p>
    <w:p w14:paraId="43199399" w14:textId="77777777" w:rsidR="00030B1C" w:rsidRDefault="00030B1C" w:rsidP="00DA7EF8">
      <w:pPr>
        <w:pStyle w:val="ListParagraph"/>
        <w:numPr>
          <w:ilvl w:val="3"/>
          <w:numId w:val="11"/>
        </w:numPr>
        <w:spacing w:line="252" w:lineRule="auto"/>
        <w:ind w:left="1980"/>
        <w:rPr>
          <w:rFonts w:eastAsia="Times New Roman" w:cs="Arial"/>
        </w:rPr>
      </w:pPr>
      <w:r w:rsidRPr="002D0212">
        <w:rPr>
          <w:rFonts w:eastAsia="Times New Roman" w:cs="Arial"/>
        </w:rPr>
        <w:t>SDOH and health equit</w:t>
      </w:r>
      <w:r>
        <w:rPr>
          <w:rFonts w:eastAsia="Times New Roman" w:cs="Arial"/>
        </w:rPr>
        <w:t>y</w:t>
      </w:r>
    </w:p>
    <w:p w14:paraId="47402E7F" w14:textId="77777777" w:rsidR="00030B1C" w:rsidRDefault="00030B1C" w:rsidP="00F4342A">
      <w:pPr>
        <w:pStyle w:val="ListParagraph"/>
        <w:numPr>
          <w:ilvl w:val="0"/>
          <w:numId w:val="10"/>
        </w:numPr>
        <w:spacing w:line="252" w:lineRule="auto"/>
        <w:ind w:left="1080"/>
        <w:rPr>
          <w:rFonts w:eastAsia="Times New Roman" w:cs="Arial"/>
        </w:rPr>
      </w:pPr>
      <w:r w:rsidRPr="002D0212">
        <w:rPr>
          <w:rFonts w:eastAsia="Times New Roman" w:cs="Arial"/>
        </w:rPr>
        <w:lastRenderedPageBreak/>
        <w:t>Develop a plan to systematically identify and share pertinent research articles, in alignment with survey results</w:t>
      </w:r>
    </w:p>
    <w:p w14:paraId="044496C8" w14:textId="77777777" w:rsidR="00030B1C" w:rsidRDefault="00030B1C" w:rsidP="00FB178B">
      <w:pPr>
        <w:pStyle w:val="ListParagraph"/>
        <w:numPr>
          <w:ilvl w:val="2"/>
          <w:numId w:val="10"/>
        </w:numPr>
        <w:spacing w:line="252" w:lineRule="auto"/>
        <w:ind w:left="1620"/>
        <w:rPr>
          <w:rFonts w:eastAsia="Times New Roman" w:cs="Arial"/>
        </w:rPr>
      </w:pPr>
      <w:r>
        <w:rPr>
          <w:rFonts w:eastAsia="Times New Roman" w:cs="Arial"/>
        </w:rPr>
        <w:t>Complete article data repository and turn over to OIB TAC</w:t>
      </w:r>
    </w:p>
    <w:p w14:paraId="5659258F" w14:textId="77777777" w:rsidR="00030B1C" w:rsidRDefault="00030B1C" w:rsidP="00FB178B">
      <w:pPr>
        <w:pStyle w:val="ListParagraph"/>
        <w:numPr>
          <w:ilvl w:val="2"/>
          <w:numId w:val="10"/>
        </w:numPr>
        <w:spacing w:line="252" w:lineRule="auto"/>
        <w:ind w:left="1620"/>
        <w:rPr>
          <w:rFonts w:eastAsia="Times New Roman" w:cs="Arial"/>
        </w:rPr>
      </w:pPr>
      <w:r>
        <w:rPr>
          <w:rFonts w:eastAsia="Times New Roman" w:cs="Arial"/>
        </w:rPr>
        <w:t>Develop rubric for ongoing consideration of articles</w:t>
      </w:r>
    </w:p>
    <w:p w14:paraId="3502D3EA" w14:textId="77777777" w:rsidR="00030B1C" w:rsidRDefault="00030B1C" w:rsidP="00FB178B">
      <w:pPr>
        <w:pStyle w:val="ListParagraph"/>
        <w:numPr>
          <w:ilvl w:val="2"/>
          <w:numId w:val="10"/>
        </w:numPr>
        <w:spacing w:line="252" w:lineRule="auto"/>
        <w:ind w:left="1620"/>
        <w:rPr>
          <w:rFonts w:eastAsia="Times New Roman" w:cs="Arial"/>
        </w:rPr>
      </w:pPr>
      <w:r>
        <w:rPr>
          <w:rFonts w:eastAsia="Times New Roman" w:cs="Arial"/>
        </w:rPr>
        <w:t>In collaboration with OIB TAC, develop a plan to create tutorial videos on how to find pertinent research articles</w:t>
      </w:r>
    </w:p>
    <w:p w14:paraId="4888803D" w14:textId="77777777" w:rsidR="00030B1C" w:rsidRDefault="00030B1C" w:rsidP="00F4342A">
      <w:pPr>
        <w:pStyle w:val="ListParagraph"/>
        <w:numPr>
          <w:ilvl w:val="0"/>
          <w:numId w:val="10"/>
        </w:numPr>
        <w:spacing w:line="252" w:lineRule="auto"/>
        <w:ind w:left="1080"/>
        <w:rPr>
          <w:rFonts w:eastAsia="Times New Roman" w:cs="Arial"/>
        </w:rPr>
      </w:pPr>
      <w:r w:rsidRPr="002D0212">
        <w:rPr>
          <w:rFonts w:eastAsia="Times New Roman" w:cs="Arial"/>
        </w:rPr>
        <w:t xml:space="preserve">Assist with the creation of outcomes tool for vision rehab </w:t>
      </w:r>
    </w:p>
    <w:p w14:paraId="37AC81E5" w14:textId="77777777" w:rsidR="00030B1C" w:rsidRDefault="00030B1C" w:rsidP="00A4329E">
      <w:pPr>
        <w:pStyle w:val="ListParagraph"/>
        <w:numPr>
          <w:ilvl w:val="2"/>
          <w:numId w:val="10"/>
        </w:numPr>
        <w:spacing w:line="252" w:lineRule="auto"/>
        <w:ind w:left="1620"/>
        <w:rPr>
          <w:rFonts w:eastAsia="Times New Roman" w:cs="Arial"/>
        </w:rPr>
      </w:pPr>
      <w:r>
        <w:rPr>
          <w:rFonts w:eastAsia="Times New Roman" w:cs="Arial"/>
        </w:rPr>
        <w:t xml:space="preserve">Continue to support </w:t>
      </w:r>
      <w:r w:rsidRPr="002D0212">
        <w:rPr>
          <w:rFonts w:eastAsia="Times New Roman" w:cs="Arial"/>
        </w:rPr>
        <w:t xml:space="preserve">VSA RSO (Rehabilitation Services Outcomes) tool </w:t>
      </w:r>
      <w:r>
        <w:rPr>
          <w:rFonts w:eastAsia="Times New Roman" w:cs="Arial"/>
        </w:rPr>
        <w:t>as appropriate</w:t>
      </w:r>
    </w:p>
    <w:p w14:paraId="700010F2" w14:textId="77777777" w:rsidR="00030B1C" w:rsidRPr="002D0212" w:rsidRDefault="00030B1C" w:rsidP="00A4329E">
      <w:pPr>
        <w:pStyle w:val="ListParagraph"/>
        <w:numPr>
          <w:ilvl w:val="2"/>
          <w:numId w:val="10"/>
        </w:numPr>
        <w:spacing w:line="252" w:lineRule="auto"/>
        <w:ind w:left="1620"/>
        <w:rPr>
          <w:rFonts w:eastAsia="Times New Roman" w:cs="Arial"/>
        </w:rPr>
      </w:pPr>
      <w:r>
        <w:rPr>
          <w:rFonts w:eastAsia="Times New Roman" w:cs="Arial"/>
        </w:rPr>
        <w:t>Initiate a discussion on</w:t>
      </w:r>
      <w:r w:rsidRPr="002D0212">
        <w:rPr>
          <w:rFonts w:eastAsia="Times New Roman" w:cs="Arial"/>
        </w:rPr>
        <w:t xml:space="preserve"> a tool that also looks at quality of life measures</w:t>
      </w:r>
    </w:p>
    <w:p w14:paraId="4D96FD30" w14:textId="34947F1A" w:rsidR="00030B1C" w:rsidRDefault="00030B1C" w:rsidP="00F4342A">
      <w:pPr>
        <w:pStyle w:val="ListParagraph"/>
        <w:numPr>
          <w:ilvl w:val="0"/>
          <w:numId w:val="10"/>
        </w:numPr>
        <w:spacing w:line="252" w:lineRule="auto"/>
        <w:ind w:left="1080"/>
        <w:rPr>
          <w:rFonts w:eastAsia="Times New Roman" w:cs="Arial"/>
        </w:rPr>
      </w:pPr>
      <w:r w:rsidRPr="002D0212">
        <w:rPr>
          <w:rFonts w:eastAsia="Times New Roman" w:cs="Arial"/>
        </w:rPr>
        <w:t>Attempt to get a NASEM workshop/report and/or Surgeon General’s Call to Action. Report for vision rehab</w:t>
      </w:r>
      <w:r w:rsidR="00873E06">
        <w:rPr>
          <w:rFonts w:eastAsia="Times New Roman" w:cs="Arial"/>
        </w:rPr>
        <w:t>.</w:t>
      </w:r>
      <w:r w:rsidRPr="002D0212">
        <w:rPr>
          <w:rFonts w:eastAsia="Times New Roman" w:cs="Arial"/>
        </w:rPr>
        <w:t xml:space="preserve"> </w:t>
      </w:r>
    </w:p>
    <w:p w14:paraId="347BFC38" w14:textId="77777777" w:rsidR="00030B1C" w:rsidRDefault="00030B1C" w:rsidP="00873E06">
      <w:pPr>
        <w:pStyle w:val="ListParagraph"/>
        <w:numPr>
          <w:ilvl w:val="2"/>
          <w:numId w:val="10"/>
        </w:numPr>
        <w:spacing w:line="252" w:lineRule="auto"/>
        <w:ind w:left="1620"/>
        <w:rPr>
          <w:rFonts w:eastAsia="Times New Roman" w:cs="Arial"/>
        </w:rPr>
      </w:pPr>
      <w:r>
        <w:rPr>
          <w:rFonts w:eastAsia="Times New Roman" w:cs="Arial"/>
        </w:rPr>
        <w:t>Develop a work plan for this project</w:t>
      </w:r>
    </w:p>
    <w:p w14:paraId="1387CBC2" w14:textId="77777777" w:rsidR="00030B1C" w:rsidRDefault="00030B1C" w:rsidP="00F4342A">
      <w:pPr>
        <w:pStyle w:val="ListParagraph"/>
        <w:numPr>
          <w:ilvl w:val="0"/>
          <w:numId w:val="10"/>
        </w:numPr>
        <w:spacing w:line="252" w:lineRule="auto"/>
        <w:ind w:left="1080"/>
        <w:rPr>
          <w:rFonts w:eastAsia="Times New Roman" w:cs="Arial"/>
        </w:rPr>
      </w:pPr>
      <w:r w:rsidRPr="002D0212">
        <w:rPr>
          <w:rFonts w:eastAsia="Times New Roman" w:cs="Arial"/>
        </w:rPr>
        <w:t xml:space="preserve">Conduct a survey of private agency directors regarding research needs, with the goal of publishing an article in JVIB </w:t>
      </w:r>
    </w:p>
    <w:p w14:paraId="5BA09C07" w14:textId="77777777" w:rsidR="00030B1C" w:rsidRDefault="00030B1C" w:rsidP="00873E06">
      <w:pPr>
        <w:pStyle w:val="ListParagraph"/>
        <w:numPr>
          <w:ilvl w:val="2"/>
          <w:numId w:val="10"/>
        </w:numPr>
        <w:spacing w:line="252" w:lineRule="auto"/>
        <w:ind w:left="1620"/>
        <w:rPr>
          <w:rFonts w:eastAsia="Times New Roman" w:cs="Arial"/>
        </w:rPr>
      </w:pPr>
      <w:r>
        <w:rPr>
          <w:rFonts w:eastAsia="Times New Roman" w:cs="Arial"/>
        </w:rPr>
        <w:t>Submit paper to JVIB for publication by the end of 2023</w:t>
      </w:r>
    </w:p>
    <w:p w14:paraId="3B8EAE7B" w14:textId="74C56AAB" w:rsidR="00030B1C" w:rsidRDefault="00030B1C" w:rsidP="00F4342A">
      <w:pPr>
        <w:pStyle w:val="ListParagraph"/>
        <w:numPr>
          <w:ilvl w:val="0"/>
          <w:numId w:val="10"/>
        </w:numPr>
        <w:spacing w:line="252" w:lineRule="auto"/>
        <w:ind w:left="1080"/>
        <w:rPr>
          <w:rFonts w:eastAsia="Times New Roman" w:cs="Arial"/>
        </w:rPr>
      </w:pPr>
      <w:r w:rsidRPr="002D0212">
        <w:rPr>
          <w:rFonts w:eastAsia="Times New Roman" w:cs="Arial"/>
        </w:rPr>
        <w:t xml:space="preserve">Assist in the completion of round one of the Big Data </w:t>
      </w:r>
      <w:r w:rsidR="005857DA">
        <w:rPr>
          <w:rFonts w:eastAsia="Times New Roman" w:cs="Arial"/>
        </w:rPr>
        <w:t>P</w:t>
      </w:r>
      <w:r w:rsidRPr="002D0212">
        <w:rPr>
          <w:rFonts w:eastAsia="Times New Roman" w:cs="Arial"/>
        </w:rPr>
        <w:t xml:space="preserve">roject and the state and national reports  </w:t>
      </w:r>
    </w:p>
    <w:p w14:paraId="6BC87AC6" w14:textId="13345976" w:rsidR="00030B1C" w:rsidRPr="007B36AE" w:rsidRDefault="00030B1C" w:rsidP="00066858">
      <w:pPr>
        <w:pStyle w:val="ListParagraph"/>
        <w:numPr>
          <w:ilvl w:val="2"/>
          <w:numId w:val="10"/>
        </w:numPr>
        <w:spacing w:line="252" w:lineRule="auto"/>
        <w:ind w:left="1620"/>
        <w:rPr>
          <w:rFonts w:eastAsia="Times New Roman" w:cs="Arial"/>
        </w:rPr>
      </w:pPr>
      <w:r w:rsidRPr="007B36AE">
        <w:rPr>
          <w:rFonts w:eastAsia="Times New Roman" w:cs="Arial"/>
        </w:rPr>
        <w:t>Develop a plan to disseminat</w:t>
      </w:r>
      <w:r w:rsidR="005857DA">
        <w:rPr>
          <w:rFonts w:eastAsia="Times New Roman" w:cs="Arial"/>
        </w:rPr>
        <w:t>e</w:t>
      </w:r>
      <w:r w:rsidRPr="007B36AE">
        <w:rPr>
          <w:rFonts w:eastAsia="Times New Roman" w:cs="Arial"/>
        </w:rPr>
        <w:t xml:space="preserve"> this information to other key stakeholders and attempt to get consistency in data use</w:t>
      </w:r>
    </w:p>
    <w:p w14:paraId="051AF2D2" w14:textId="1798704C" w:rsidR="00030B1C" w:rsidRPr="007B36AE" w:rsidRDefault="00030B1C" w:rsidP="00066858">
      <w:pPr>
        <w:pStyle w:val="ListParagraph"/>
        <w:numPr>
          <w:ilvl w:val="2"/>
          <w:numId w:val="10"/>
        </w:numPr>
        <w:spacing w:line="252" w:lineRule="auto"/>
        <w:ind w:left="1620"/>
        <w:rPr>
          <w:rFonts w:eastAsia="Times New Roman" w:cs="Arial"/>
        </w:rPr>
      </w:pPr>
      <w:r w:rsidRPr="007B36AE">
        <w:rPr>
          <w:rFonts w:eastAsia="Times New Roman" w:cs="Arial"/>
        </w:rPr>
        <w:t xml:space="preserve">Develop Big Data Reports on </w:t>
      </w:r>
      <w:r w:rsidR="00066858">
        <w:rPr>
          <w:rFonts w:eastAsia="Times New Roman" w:cs="Arial"/>
        </w:rPr>
        <w:t>Age 18-64</w:t>
      </w:r>
      <w:r w:rsidRPr="007B36AE">
        <w:rPr>
          <w:rFonts w:eastAsia="Times New Roman" w:cs="Arial"/>
        </w:rPr>
        <w:t xml:space="preserve"> with blindness and low vision. </w:t>
      </w:r>
    </w:p>
    <w:p w14:paraId="75E2238C" w14:textId="02A58A7A" w:rsidR="00030B1C" w:rsidRPr="007B36AE" w:rsidRDefault="00030B1C" w:rsidP="00066858">
      <w:pPr>
        <w:pStyle w:val="ListParagraph"/>
        <w:numPr>
          <w:ilvl w:val="2"/>
          <w:numId w:val="10"/>
        </w:numPr>
        <w:spacing w:line="252" w:lineRule="auto"/>
        <w:ind w:left="1620"/>
        <w:rPr>
          <w:rFonts w:eastAsia="Times New Roman" w:cs="Arial"/>
        </w:rPr>
      </w:pPr>
      <w:r w:rsidRPr="007B36AE">
        <w:rPr>
          <w:rFonts w:eastAsia="Times New Roman" w:cs="Arial"/>
        </w:rPr>
        <w:t xml:space="preserve">Assemble analytic and user committee to define content of </w:t>
      </w:r>
      <w:r w:rsidR="005857DA">
        <w:rPr>
          <w:rFonts w:eastAsia="Times New Roman" w:cs="Arial"/>
        </w:rPr>
        <w:t>Age 18-64</w:t>
      </w:r>
      <w:r w:rsidRPr="007B36AE">
        <w:rPr>
          <w:rFonts w:eastAsia="Times New Roman" w:cs="Arial"/>
        </w:rPr>
        <w:t xml:space="preserve"> Reports</w:t>
      </w:r>
    </w:p>
    <w:p w14:paraId="7F7ABA13" w14:textId="420AFE7F" w:rsidR="00030B1C" w:rsidRPr="007B36AE" w:rsidRDefault="00030B1C" w:rsidP="00066858">
      <w:pPr>
        <w:pStyle w:val="ListParagraph"/>
        <w:numPr>
          <w:ilvl w:val="2"/>
          <w:numId w:val="10"/>
        </w:numPr>
        <w:spacing w:line="252" w:lineRule="auto"/>
        <w:ind w:left="1620"/>
        <w:rPr>
          <w:rFonts w:eastAsia="Times New Roman" w:cs="Arial"/>
        </w:rPr>
      </w:pPr>
      <w:r w:rsidRPr="007B36AE">
        <w:rPr>
          <w:rFonts w:eastAsia="Times New Roman" w:cs="Arial"/>
        </w:rPr>
        <w:t xml:space="preserve">Identify potential financial support for </w:t>
      </w:r>
      <w:r w:rsidR="005857DA">
        <w:rPr>
          <w:rFonts w:eastAsia="Times New Roman" w:cs="Arial"/>
        </w:rPr>
        <w:t>Age 18-64</w:t>
      </w:r>
      <w:r w:rsidRPr="007B36AE">
        <w:rPr>
          <w:rFonts w:eastAsia="Times New Roman" w:cs="Arial"/>
        </w:rPr>
        <w:t xml:space="preserve"> Reports </w:t>
      </w:r>
    </w:p>
    <w:p w14:paraId="224173CC" w14:textId="708FA506" w:rsidR="00030B1C" w:rsidRDefault="00030B1C" w:rsidP="00C0098D">
      <w:pPr>
        <w:pStyle w:val="ListParagraph"/>
        <w:numPr>
          <w:ilvl w:val="2"/>
          <w:numId w:val="10"/>
        </w:numPr>
        <w:spacing w:after="0" w:line="252" w:lineRule="auto"/>
        <w:ind w:left="1620"/>
        <w:rPr>
          <w:rFonts w:eastAsia="Times New Roman" w:cs="Arial"/>
        </w:rPr>
      </w:pPr>
      <w:r w:rsidRPr="007B36AE">
        <w:rPr>
          <w:rFonts w:eastAsia="Times New Roman" w:cs="Arial"/>
        </w:rPr>
        <w:t xml:space="preserve">Create </w:t>
      </w:r>
      <w:r w:rsidR="005857DA" w:rsidRPr="007B36AE">
        <w:rPr>
          <w:rFonts w:eastAsia="Times New Roman" w:cs="Arial"/>
        </w:rPr>
        <w:t>timelines</w:t>
      </w:r>
      <w:r w:rsidRPr="007B36AE">
        <w:rPr>
          <w:rFonts w:eastAsia="Times New Roman" w:cs="Arial"/>
        </w:rPr>
        <w:t xml:space="preserve"> and schedule for completing the </w:t>
      </w:r>
      <w:r w:rsidR="005857DA">
        <w:rPr>
          <w:rFonts w:eastAsia="Times New Roman" w:cs="Arial"/>
        </w:rPr>
        <w:t>Age 18-64</w:t>
      </w:r>
      <w:r w:rsidRPr="007B36AE">
        <w:rPr>
          <w:rFonts w:eastAsia="Times New Roman" w:cs="Arial"/>
        </w:rPr>
        <w:t xml:space="preserve"> Reports</w:t>
      </w:r>
    </w:p>
    <w:p w14:paraId="3573D2FA" w14:textId="77777777" w:rsidR="009B101D" w:rsidRDefault="009B101D" w:rsidP="00C0098D">
      <w:pPr>
        <w:spacing w:after="0"/>
      </w:pPr>
    </w:p>
    <w:p w14:paraId="021377F8" w14:textId="77777777" w:rsidR="000E77A5" w:rsidRPr="000E77A5" w:rsidRDefault="00B773A5" w:rsidP="00AF6F24">
      <w:pPr>
        <w:pStyle w:val="ListParagraph"/>
        <w:numPr>
          <w:ilvl w:val="0"/>
          <w:numId w:val="35"/>
        </w:numPr>
        <w:ind w:left="720"/>
        <w:rPr>
          <w:b/>
          <w:bCs/>
        </w:rPr>
      </w:pPr>
      <w:r w:rsidRPr="000E77A5">
        <w:rPr>
          <w:b/>
          <w:bCs/>
        </w:rPr>
        <w:t xml:space="preserve">Policy &amp; Funding:  </w:t>
      </w:r>
    </w:p>
    <w:p w14:paraId="6ACA44D5" w14:textId="77777777" w:rsidR="00EC0A55" w:rsidRDefault="00EC0A55" w:rsidP="00AF6F24">
      <w:pPr>
        <w:pStyle w:val="ListParagraph"/>
        <w:numPr>
          <w:ilvl w:val="1"/>
          <w:numId w:val="35"/>
        </w:numPr>
        <w:ind w:left="1080"/>
      </w:pPr>
      <w:r>
        <w:t>Teddie-Joy’s Law</w:t>
      </w:r>
    </w:p>
    <w:p w14:paraId="6181FD22" w14:textId="77777777" w:rsidR="00EC0A55" w:rsidRDefault="00B773A5" w:rsidP="00AF6F24">
      <w:pPr>
        <w:pStyle w:val="ListParagraph"/>
        <w:numPr>
          <w:ilvl w:val="2"/>
          <w:numId w:val="35"/>
        </w:numPr>
        <w:ind w:left="1620"/>
      </w:pPr>
      <w:r>
        <w:t>Recruit champions for TJL</w:t>
      </w:r>
    </w:p>
    <w:p w14:paraId="45FA632A" w14:textId="519342B1" w:rsidR="00452C6A" w:rsidRDefault="00EC0A55" w:rsidP="00AF6F24">
      <w:pPr>
        <w:pStyle w:val="ListParagraph"/>
        <w:numPr>
          <w:ilvl w:val="2"/>
          <w:numId w:val="35"/>
        </w:numPr>
        <w:ind w:left="1620"/>
      </w:pPr>
      <w:r>
        <w:t>S</w:t>
      </w:r>
      <w:r w:rsidR="00D001F6">
        <w:t>tarting w/ Senate; one Dem, one Rep in each chamber</w:t>
      </w:r>
      <w:r w:rsidR="00635936">
        <w:t xml:space="preserve">.  </w:t>
      </w:r>
    </w:p>
    <w:p w14:paraId="465A7238" w14:textId="00E4E51B" w:rsidR="00F05EFD" w:rsidRDefault="00F05EFD" w:rsidP="00AF6F24">
      <w:pPr>
        <w:pStyle w:val="ListParagraph"/>
        <w:numPr>
          <w:ilvl w:val="2"/>
          <w:numId w:val="35"/>
        </w:numPr>
        <w:ind w:left="1620"/>
      </w:pPr>
      <w:r>
        <w:t>Seek endorsement from major national organizations (e.g., NCOA, GSA, ASA, N4A, etc.)</w:t>
      </w:r>
    </w:p>
    <w:p w14:paraId="78AECDEC" w14:textId="754910AB" w:rsidR="00F05EFD" w:rsidRDefault="00F05EFD" w:rsidP="00AF6F24">
      <w:pPr>
        <w:pStyle w:val="ListParagraph"/>
        <w:numPr>
          <w:ilvl w:val="2"/>
          <w:numId w:val="35"/>
        </w:numPr>
        <w:ind w:left="1620"/>
      </w:pPr>
      <w:r>
        <w:t>Up</w:t>
      </w:r>
      <w:r w:rsidR="00707C41">
        <w:t xml:space="preserve">date “targeted sectors / market segments” </w:t>
      </w:r>
    </w:p>
    <w:p w14:paraId="0FDE9ACE" w14:textId="77777777" w:rsidR="00EC0A55" w:rsidRDefault="00B53BCA" w:rsidP="00AF6F24">
      <w:pPr>
        <w:pStyle w:val="ListParagraph"/>
        <w:numPr>
          <w:ilvl w:val="1"/>
          <w:numId w:val="35"/>
        </w:numPr>
        <w:ind w:left="1080"/>
      </w:pPr>
      <w:r>
        <w:t>Medicare</w:t>
      </w:r>
    </w:p>
    <w:p w14:paraId="453FB7F2" w14:textId="200B7C9B" w:rsidR="00235429" w:rsidRDefault="00EC0A55" w:rsidP="00AF6F24">
      <w:pPr>
        <w:pStyle w:val="ListParagraph"/>
        <w:numPr>
          <w:ilvl w:val="2"/>
          <w:numId w:val="35"/>
        </w:numPr>
        <w:ind w:left="1620"/>
      </w:pPr>
      <w:r>
        <w:t>P</w:t>
      </w:r>
      <w:r w:rsidR="001B2C73">
        <w:t>ursue as separate issue</w:t>
      </w:r>
      <w:r w:rsidR="00D00DA9">
        <w:t xml:space="preserve"> </w:t>
      </w:r>
    </w:p>
    <w:p w14:paraId="6B395C1E" w14:textId="77777777" w:rsidR="00F05EFD" w:rsidRDefault="00F67434" w:rsidP="00AF6F24">
      <w:pPr>
        <w:pStyle w:val="ListParagraph"/>
        <w:numPr>
          <w:ilvl w:val="2"/>
          <w:numId w:val="35"/>
        </w:numPr>
        <w:ind w:left="1620"/>
      </w:pPr>
      <w:r>
        <w:t xml:space="preserve">Coordinate messaging among various groups internal and external to the field.  </w:t>
      </w:r>
    </w:p>
    <w:p w14:paraId="2D05A39A" w14:textId="60F8ED26" w:rsidR="00B773A5" w:rsidRDefault="00F67434" w:rsidP="00AF6F24">
      <w:pPr>
        <w:pStyle w:val="ListParagraph"/>
        <w:numPr>
          <w:ilvl w:val="2"/>
          <w:numId w:val="35"/>
        </w:numPr>
        <w:spacing w:after="0"/>
        <w:ind w:left="1620"/>
      </w:pPr>
      <w:r>
        <w:t>Seek endorsement from major nat</w:t>
      </w:r>
      <w:r w:rsidR="00F05EFD">
        <w:t>iona</w:t>
      </w:r>
      <w:r>
        <w:t>l orgs for TJL</w:t>
      </w:r>
      <w:r w:rsidR="00030156">
        <w:t xml:space="preserve"> (NCOA, GSA, ASA</w:t>
      </w:r>
      <w:r w:rsidR="00816C10">
        <w:t xml:space="preserve">, N4A, </w:t>
      </w:r>
      <w:r w:rsidR="002E2505">
        <w:t>etc.</w:t>
      </w:r>
      <w:r w:rsidR="00816C10">
        <w:t>)</w:t>
      </w:r>
      <w:r w:rsidR="00585AF7">
        <w:t xml:space="preserve">.  </w:t>
      </w:r>
    </w:p>
    <w:p w14:paraId="2AF480CF" w14:textId="77777777" w:rsidR="000C4134" w:rsidRDefault="000C4134" w:rsidP="000C4134">
      <w:pPr>
        <w:spacing w:after="0"/>
        <w:ind w:left="1440"/>
      </w:pPr>
    </w:p>
    <w:p w14:paraId="31DB2E8F" w14:textId="57F853A2" w:rsidR="00E0499A" w:rsidRDefault="00E0499A">
      <w:r>
        <w:br w:type="page"/>
      </w:r>
    </w:p>
    <w:p w14:paraId="2DB983FC" w14:textId="6A1F3993" w:rsidR="000E77A5" w:rsidRPr="00D84FA6" w:rsidRDefault="00E2127E" w:rsidP="00AF6F24">
      <w:pPr>
        <w:pStyle w:val="ListParagraph"/>
        <w:numPr>
          <w:ilvl w:val="0"/>
          <w:numId w:val="35"/>
        </w:numPr>
        <w:ind w:left="720"/>
        <w:rPr>
          <w:b/>
          <w:bCs/>
        </w:rPr>
      </w:pPr>
      <w:r w:rsidRPr="00D84FA6">
        <w:rPr>
          <w:b/>
          <w:bCs/>
        </w:rPr>
        <w:lastRenderedPageBreak/>
        <w:t>A</w:t>
      </w:r>
      <w:r w:rsidR="000E77A5" w:rsidRPr="00D84FA6">
        <w:rPr>
          <w:b/>
          <w:bCs/>
        </w:rPr>
        <w:t xml:space="preserve">ccess to </w:t>
      </w:r>
      <w:r w:rsidRPr="00D84FA6">
        <w:rPr>
          <w:b/>
          <w:bCs/>
        </w:rPr>
        <w:t>Q</w:t>
      </w:r>
      <w:r w:rsidR="000E77A5" w:rsidRPr="00D84FA6">
        <w:rPr>
          <w:b/>
          <w:bCs/>
        </w:rPr>
        <w:t xml:space="preserve">uality </w:t>
      </w:r>
      <w:r w:rsidRPr="00D84FA6">
        <w:rPr>
          <w:b/>
          <w:bCs/>
        </w:rPr>
        <w:t>S</w:t>
      </w:r>
      <w:r w:rsidR="000E77A5" w:rsidRPr="00D84FA6">
        <w:rPr>
          <w:b/>
          <w:bCs/>
        </w:rPr>
        <w:t>ervices</w:t>
      </w:r>
      <w:r w:rsidRPr="00D84FA6">
        <w:rPr>
          <w:b/>
          <w:bCs/>
        </w:rPr>
        <w:t xml:space="preserve">  </w:t>
      </w:r>
    </w:p>
    <w:p w14:paraId="6F46D118" w14:textId="6B0F8B37" w:rsidR="000853F3" w:rsidRPr="0063000A" w:rsidRDefault="00351D17" w:rsidP="00AF6F24">
      <w:pPr>
        <w:pStyle w:val="ListParagraph"/>
        <w:numPr>
          <w:ilvl w:val="1"/>
          <w:numId w:val="35"/>
        </w:numPr>
        <w:spacing w:after="0"/>
        <w:ind w:left="1080"/>
      </w:pPr>
      <w:r w:rsidRPr="0063000A">
        <w:t xml:space="preserve">Top priority is </w:t>
      </w:r>
      <w:r w:rsidR="00434A47" w:rsidRPr="0063000A">
        <w:t xml:space="preserve">to plan and </w:t>
      </w:r>
      <w:r w:rsidR="00931465" w:rsidRPr="0063000A">
        <w:t>execute a</w:t>
      </w:r>
      <w:r w:rsidR="00D24484" w:rsidRPr="0063000A">
        <w:t xml:space="preserve"> </w:t>
      </w:r>
      <w:r w:rsidR="0005664B" w:rsidRPr="0063000A">
        <w:t>p</w:t>
      </w:r>
      <w:r w:rsidRPr="0063000A">
        <w:t xml:space="preserve">ersonnel </w:t>
      </w:r>
      <w:r w:rsidR="0005664B" w:rsidRPr="0063000A">
        <w:t>p</w:t>
      </w:r>
      <w:r w:rsidRPr="0063000A">
        <w:t>rep</w:t>
      </w:r>
      <w:r w:rsidR="00D24484" w:rsidRPr="0063000A">
        <w:t xml:space="preserve">aration </w:t>
      </w:r>
      <w:r w:rsidR="00931465" w:rsidRPr="0063000A">
        <w:t>advocacy</w:t>
      </w:r>
      <w:r w:rsidR="0005664B" w:rsidRPr="0063000A">
        <w:t xml:space="preserve"> initiative</w:t>
      </w:r>
      <w:r w:rsidR="00763E52" w:rsidRPr="0063000A">
        <w:t>.</w:t>
      </w:r>
      <w:r w:rsidR="00D3704F" w:rsidRPr="0063000A">
        <w:t xml:space="preserve">  </w:t>
      </w:r>
    </w:p>
    <w:p w14:paraId="727E4A8E" w14:textId="208FDAF4" w:rsidR="009B101D" w:rsidRDefault="00D3704F" w:rsidP="00AF6F24">
      <w:pPr>
        <w:pStyle w:val="ListParagraph"/>
        <w:numPr>
          <w:ilvl w:val="1"/>
          <w:numId w:val="35"/>
        </w:numPr>
        <w:spacing w:after="0"/>
        <w:ind w:left="1080"/>
      </w:pPr>
      <w:r w:rsidRPr="0063000A">
        <w:t>Cultivat</w:t>
      </w:r>
      <w:r w:rsidR="00E42DC8" w:rsidRPr="0063000A">
        <w:t>e</w:t>
      </w:r>
      <w:r w:rsidRPr="0063000A">
        <w:t xml:space="preserve"> Partnerships &amp; Referrals to </w:t>
      </w:r>
      <w:r w:rsidR="00E42DC8" w:rsidRPr="0063000A">
        <w:t>en</w:t>
      </w:r>
      <w:r w:rsidRPr="0063000A">
        <w:t>sure our own field is buying into</w:t>
      </w:r>
      <w:r w:rsidR="00100BB2" w:rsidRPr="0063000A">
        <w:t xml:space="preserve"> what we are doing.  </w:t>
      </w:r>
      <w:r w:rsidR="002746BD" w:rsidRPr="0063000A">
        <w:t>This includes, but is not limited to, gaining</w:t>
      </w:r>
      <w:r w:rsidR="00AC1F32" w:rsidRPr="0063000A">
        <w:t xml:space="preserve"> buy-in from the profession to support TJL</w:t>
      </w:r>
      <w:r w:rsidR="002746BD" w:rsidRPr="0063000A">
        <w:t xml:space="preserve"> (i.e.,</w:t>
      </w:r>
      <w:r w:rsidR="00AC1F32" w:rsidRPr="0063000A">
        <w:t xml:space="preserve"> grassroots mobilization</w:t>
      </w:r>
      <w:r w:rsidR="002746BD" w:rsidRPr="0063000A">
        <w:t>).</w:t>
      </w:r>
    </w:p>
    <w:p w14:paraId="2CD65EEA" w14:textId="63C4D1C3" w:rsidR="00C74B39" w:rsidRPr="0063000A" w:rsidRDefault="00C74B39" w:rsidP="00AF6F24">
      <w:pPr>
        <w:pStyle w:val="ListParagraph"/>
        <w:numPr>
          <w:ilvl w:val="1"/>
          <w:numId w:val="35"/>
        </w:numPr>
        <w:spacing w:after="0"/>
        <w:ind w:left="1080"/>
      </w:pPr>
      <w:r>
        <w:t>Establish and operationalize the Transportation Working Group; participate in the NATAN network</w:t>
      </w:r>
    </w:p>
    <w:p w14:paraId="6134500C" w14:textId="77777777" w:rsidR="009B101D" w:rsidRDefault="009B101D" w:rsidP="000853F3">
      <w:pPr>
        <w:spacing w:after="0"/>
      </w:pPr>
    </w:p>
    <w:p w14:paraId="60152F01" w14:textId="77777777" w:rsidR="00D84FA6" w:rsidRPr="00D84FA6" w:rsidRDefault="00100BB2" w:rsidP="00AF6F24">
      <w:pPr>
        <w:pStyle w:val="ListParagraph"/>
        <w:numPr>
          <w:ilvl w:val="0"/>
          <w:numId w:val="35"/>
        </w:numPr>
        <w:ind w:left="720"/>
        <w:rPr>
          <w:b/>
          <w:bCs/>
        </w:rPr>
      </w:pPr>
      <w:r w:rsidRPr="00D84FA6">
        <w:rPr>
          <w:b/>
          <w:bCs/>
        </w:rPr>
        <w:t xml:space="preserve">Leadership Academy </w:t>
      </w:r>
    </w:p>
    <w:p w14:paraId="05B77A50" w14:textId="28485FEA" w:rsidR="00D84FA6" w:rsidRDefault="00F05EB3" w:rsidP="00AF6F24">
      <w:pPr>
        <w:pStyle w:val="ListParagraph"/>
        <w:numPr>
          <w:ilvl w:val="1"/>
          <w:numId w:val="35"/>
        </w:numPr>
        <w:spacing w:after="0"/>
        <w:ind w:left="1080"/>
      </w:pPr>
      <w:r>
        <w:t xml:space="preserve">Formalize collaboration with </w:t>
      </w:r>
      <w:r w:rsidR="00243CD7">
        <w:t>partners (e.g., AER, OIB-TAC, ACVREP</w:t>
      </w:r>
      <w:r w:rsidR="001A5AC1">
        <w:t>, others</w:t>
      </w:r>
      <w:r w:rsidR="00243CD7">
        <w:t>)</w:t>
      </w:r>
    </w:p>
    <w:p w14:paraId="011F42D7" w14:textId="33A6D669" w:rsidR="00243CD7" w:rsidRDefault="00F8207E" w:rsidP="00AF6F24">
      <w:pPr>
        <w:pStyle w:val="ListParagraph"/>
        <w:numPr>
          <w:ilvl w:val="1"/>
          <w:numId w:val="35"/>
        </w:numPr>
        <w:spacing w:after="0"/>
        <w:ind w:left="1080"/>
      </w:pPr>
      <w:r>
        <w:t xml:space="preserve">Obtain </w:t>
      </w:r>
      <w:r w:rsidR="001F73D3">
        <w:t xml:space="preserve">full </w:t>
      </w:r>
      <w:r>
        <w:t>funding via grants, corporate sponsorships</w:t>
      </w:r>
      <w:r w:rsidR="001F73D3">
        <w:t>, etc.</w:t>
      </w:r>
    </w:p>
    <w:p w14:paraId="12A9AA85" w14:textId="37DE31CA" w:rsidR="001F73D3" w:rsidRDefault="001D725D" w:rsidP="00AF6F24">
      <w:pPr>
        <w:pStyle w:val="ListParagraph"/>
        <w:numPr>
          <w:ilvl w:val="1"/>
          <w:numId w:val="35"/>
        </w:numPr>
        <w:spacing w:after="0"/>
        <w:ind w:left="1080"/>
      </w:pPr>
      <w:r>
        <w:t>Establish timeline</w:t>
      </w:r>
      <w:r w:rsidR="005313CB">
        <w:t xml:space="preserve"> for launching program, contingent upon funding</w:t>
      </w:r>
    </w:p>
    <w:p w14:paraId="4CDB3890" w14:textId="77777777" w:rsidR="00AB7B54" w:rsidRDefault="00AB7B54" w:rsidP="00AB7B54">
      <w:pPr>
        <w:spacing w:after="0"/>
        <w:ind w:left="360"/>
      </w:pPr>
    </w:p>
    <w:p w14:paraId="3A28048A" w14:textId="11514964" w:rsidR="00100BB2" w:rsidRPr="00AB7B54" w:rsidRDefault="00D84FA6" w:rsidP="00AF6F24">
      <w:pPr>
        <w:pStyle w:val="ListParagraph"/>
        <w:numPr>
          <w:ilvl w:val="0"/>
          <w:numId w:val="35"/>
        </w:numPr>
        <w:ind w:left="720"/>
        <w:rPr>
          <w:b/>
          <w:bCs/>
        </w:rPr>
      </w:pPr>
      <w:r w:rsidRPr="00AB7B54">
        <w:rPr>
          <w:b/>
          <w:bCs/>
        </w:rPr>
        <w:t xml:space="preserve">Consumer </w:t>
      </w:r>
      <w:r w:rsidR="00100BB2" w:rsidRPr="00AB7B54">
        <w:rPr>
          <w:b/>
          <w:bCs/>
        </w:rPr>
        <w:t>Advocacy</w:t>
      </w:r>
    </w:p>
    <w:p w14:paraId="4A01EDD2" w14:textId="42C89355" w:rsidR="00AB7B54" w:rsidRPr="0063000A" w:rsidRDefault="002F0C4D" w:rsidP="00AF6F24">
      <w:pPr>
        <w:pStyle w:val="ListParagraph"/>
        <w:numPr>
          <w:ilvl w:val="1"/>
          <w:numId w:val="35"/>
        </w:numPr>
        <w:ind w:left="1080"/>
      </w:pPr>
      <w:r w:rsidRPr="0063000A">
        <w:t xml:space="preserve">Pilot </w:t>
      </w:r>
      <w:r w:rsidR="00F14B52" w:rsidRPr="0063000A">
        <w:t>project</w:t>
      </w:r>
      <w:r w:rsidR="00A16E67" w:rsidRPr="0063000A">
        <w:t xml:space="preserve"> with AAVL/ACB members</w:t>
      </w:r>
    </w:p>
    <w:p w14:paraId="19067F94" w14:textId="7ACA3FA8" w:rsidR="0085113E" w:rsidRPr="0063000A" w:rsidRDefault="0085113E" w:rsidP="00AF6F24">
      <w:pPr>
        <w:pStyle w:val="ListParagraph"/>
        <w:numPr>
          <w:ilvl w:val="1"/>
          <w:numId w:val="35"/>
        </w:numPr>
        <w:ind w:left="1080"/>
      </w:pPr>
      <w:r w:rsidRPr="0063000A">
        <w:t>Incorporate lessons learned from pilot</w:t>
      </w:r>
    </w:p>
    <w:p w14:paraId="787CF0E1" w14:textId="0CD08700" w:rsidR="00847A72" w:rsidRPr="0063000A" w:rsidRDefault="00847A72" w:rsidP="00AF6F24">
      <w:pPr>
        <w:pStyle w:val="ListParagraph"/>
        <w:numPr>
          <w:ilvl w:val="1"/>
          <w:numId w:val="35"/>
        </w:numPr>
        <w:ind w:left="1080"/>
      </w:pPr>
      <w:r w:rsidRPr="0063000A">
        <w:t>Develop national implementation plan</w:t>
      </w:r>
    </w:p>
    <w:p w14:paraId="0F55CDA4" w14:textId="1FC6E671" w:rsidR="0085113E" w:rsidRPr="0063000A" w:rsidRDefault="0085113E" w:rsidP="0085113E">
      <w:pPr>
        <w:pStyle w:val="ListParagraph"/>
        <w:numPr>
          <w:ilvl w:val="1"/>
          <w:numId w:val="35"/>
        </w:numPr>
        <w:ind w:left="1080"/>
      </w:pPr>
      <w:r w:rsidRPr="0063000A">
        <w:t>Add curriculum component on Teddie-Joy’s Law</w:t>
      </w:r>
    </w:p>
    <w:p w14:paraId="0E0434E1" w14:textId="08736BCA" w:rsidR="00F14B52" w:rsidRPr="0063000A" w:rsidRDefault="00F14B52" w:rsidP="00AF6F24">
      <w:pPr>
        <w:pStyle w:val="ListParagraph"/>
        <w:numPr>
          <w:ilvl w:val="1"/>
          <w:numId w:val="35"/>
        </w:numPr>
        <w:ind w:left="1080"/>
      </w:pPr>
      <w:r w:rsidRPr="0063000A">
        <w:t>D</w:t>
      </w:r>
      <w:r w:rsidR="00074629" w:rsidRPr="0063000A">
        <w:t xml:space="preserve">evelop </w:t>
      </w:r>
      <w:r w:rsidR="00847A72" w:rsidRPr="0063000A">
        <w:t>implementation plan specific to Teddie-Joy’s Law, including cadre of newly trained advocates</w:t>
      </w:r>
    </w:p>
    <w:p w14:paraId="1C10367D" w14:textId="0B5DBD5C" w:rsidR="00BE2010" w:rsidRPr="0063000A" w:rsidRDefault="00BE2010" w:rsidP="00AF6F24">
      <w:pPr>
        <w:pStyle w:val="ListParagraph"/>
        <w:numPr>
          <w:ilvl w:val="1"/>
          <w:numId w:val="35"/>
        </w:numPr>
        <w:ind w:left="1080"/>
      </w:pPr>
      <w:r w:rsidRPr="0063000A">
        <w:t>VSA member agencies offer ongoing consumer advocacy program, either virtual or in person</w:t>
      </w:r>
    </w:p>
    <w:p w14:paraId="0FA491B4" w14:textId="77777777" w:rsidR="00B37910" w:rsidRDefault="00B37910" w:rsidP="00B37910"/>
    <w:p w14:paraId="277F0235" w14:textId="77777777" w:rsidR="00050084" w:rsidRDefault="00050084">
      <w:pPr>
        <w:rPr>
          <w:b/>
          <w:bCs/>
          <w:sz w:val="28"/>
          <w:szCs w:val="28"/>
        </w:rPr>
      </w:pPr>
      <w:bookmarkStart w:id="0" w:name="_Hlk118979293"/>
      <w:r>
        <w:rPr>
          <w:b/>
          <w:bCs/>
          <w:sz w:val="28"/>
          <w:szCs w:val="28"/>
        </w:rPr>
        <w:br w:type="page"/>
      </w:r>
    </w:p>
    <w:p w14:paraId="20219F4C" w14:textId="25D6C84A" w:rsidR="004C2D41" w:rsidRPr="00B37910" w:rsidRDefault="004C2D41" w:rsidP="004C2D41">
      <w:pPr>
        <w:rPr>
          <w:b/>
          <w:bCs/>
          <w:sz w:val="28"/>
          <w:szCs w:val="28"/>
        </w:rPr>
      </w:pPr>
      <w:r w:rsidRPr="004C2D41">
        <w:rPr>
          <w:b/>
          <w:bCs/>
          <w:sz w:val="28"/>
          <w:szCs w:val="28"/>
        </w:rPr>
        <w:lastRenderedPageBreak/>
        <w:t>CY2023 Q1 Objectives</w:t>
      </w:r>
    </w:p>
    <w:p w14:paraId="1FC1E99A" w14:textId="60768E4A" w:rsidR="00050084" w:rsidRPr="00050084" w:rsidRDefault="004C2D41" w:rsidP="00050084">
      <w:pPr>
        <w:pStyle w:val="ListParagraph"/>
        <w:numPr>
          <w:ilvl w:val="0"/>
          <w:numId w:val="15"/>
        </w:numPr>
        <w:contextualSpacing w:val="0"/>
        <w:rPr>
          <w:b/>
          <w:bCs/>
        </w:rPr>
      </w:pPr>
      <w:r w:rsidRPr="00050084">
        <w:rPr>
          <w:b/>
          <w:bCs/>
        </w:rPr>
        <w:t xml:space="preserve">Public Awareness  </w:t>
      </w:r>
    </w:p>
    <w:p w14:paraId="52FFF011" w14:textId="69C2045E" w:rsidR="00526307" w:rsidRDefault="00377E91" w:rsidP="00DE6EFD">
      <w:pPr>
        <w:pStyle w:val="ListParagraph"/>
        <w:numPr>
          <w:ilvl w:val="4"/>
          <w:numId w:val="15"/>
        </w:numPr>
        <w:spacing w:after="0"/>
        <w:contextualSpacing w:val="0"/>
      </w:pPr>
      <w:r>
        <w:t xml:space="preserve">Complete </w:t>
      </w:r>
      <w:r w:rsidR="004C2D41">
        <w:t xml:space="preserve">Ad Council </w:t>
      </w:r>
      <w:r>
        <w:t>P</w:t>
      </w:r>
      <w:r w:rsidR="004C2D41">
        <w:t>hase</w:t>
      </w:r>
      <w:r>
        <w:t xml:space="preserve"> One</w:t>
      </w:r>
    </w:p>
    <w:p w14:paraId="450A7E6B" w14:textId="70858AC1" w:rsidR="00526307" w:rsidRDefault="00526307" w:rsidP="00DE6EFD">
      <w:pPr>
        <w:pStyle w:val="ListParagraph"/>
        <w:numPr>
          <w:ilvl w:val="4"/>
          <w:numId w:val="15"/>
        </w:numPr>
        <w:spacing w:after="0"/>
        <w:contextualSpacing w:val="0"/>
      </w:pPr>
      <w:r>
        <w:t>A</w:t>
      </w:r>
      <w:r w:rsidR="004C2D41">
        <w:t>ddress funding for Phase Tw</w:t>
      </w:r>
      <w:r w:rsidR="00195A44">
        <w:t>o</w:t>
      </w:r>
      <w:r w:rsidR="004C2D41">
        <w:t xml:space="preserve">  </w:t>
      </w:r>
    </w:p>
    <w:p w14:paraId="36E28FEA" w14:textId="78D0C8DC" w:rsidR="00526307" w:rsidRDefault="00526307" w:rsidP="00DE6EFD">
      <w:pPr>
        <w:pStyle w:val="ListParagraph"/>
        <w:numPr>
          <w:ilvl w:val="4"/>
          <w:numId w:val="15"/>
        </w:numPr>
        <w:spacing w:after="0"/>
        <w:contextualSpacing w:val="0"/>
      </w:pPr>
      <w:r>
        <w:t>Assemble l</w:t>
      </w:r>
      <w:r w:rsidR="004C2D41">
        <w:t>ist of conference</w:t>
      </w:r>
      <w:r w:rsidR="00195A44">
        <w:t>s</w:t>
      </w:r>
      <w:r w:rsidR="004C2D41">
        <w:t xml:space="preserve">  </w:t>
      </w:r>
    </w:p>
    <w:p w14:paraId="52F83C88" w14:textId="7CB69E53" w:rsidR="002F6F66" w:rsidRDefault="00526307" w:rsidP="00DE6EFD">
      <w:pPr>
        <w:pStyle w:val="ListParagraph"/>
        <w:numPr>
          <w:ilvl w:val="4"/>
          <w:numId w:val="15"/>
        </w:numPr>
        <w:spacing w:after="0"/>
        <w:contextualSpacing w:val="0"/>
      </w:pPr>
      <w:r>
        <w:t>Assem</w:t>
      </w:r>
      <w:r w:rsidR="002F6F66">
        <w:t>b</w:t>
      </w:r>
      <w:r>
        <w:t>le press list</w:t>
      </w:r>
      <w:r w:rsidR="004C2D41">
        <w:t xml:space="preserve">  </w:t>
      </w:r>
    </w:p>
    <w:p w14:paraId="2EA899FE" w14:textId="5764698D" w:rsidR="002F6F66" w:rsidRDefault="002F6F66" w:rsidP="00DE6EFD">
      <w:pPr>
        <w:pStyle w:val="ListParagraph"/>
        <w:numPr>
          <w:ilvl w:val="4"/>
          <w:numId w:val="15"/>
        </w:numPr>
        <w:spacing w:after="0"/>
        <w:contextualSpacing w:val="0"/>
      </w:pPr>
      <w:r>
        <w:t>Develop l</w:t>
      </w:r>
      <w:r w:rsidR="004C2D41">
        <w:t>ist of awareness partners (</w:t>
      </w:r>
      <w:r w:rsidR="0007760B">
        <w:t>e.g.,</w:t>
      </w:r>
      <w:r w:rsidR="004C2D41">
        <w:t xml:space="preserve"> RDPFS, </w:t>
      </w:r>
      <w:r w:rsidR="002E2505">
        <w:t>etc.</w:t>
      </w:r>
      <w:r w:rsidR="004C2D41">
        <w:t xml:space="preserve">)  </w:t>
      </w:r>
    </w:p>
    <w:p w14:paraId="6BD01873" w14:textId="56B8D891" w:rsidR="00B774D1" w:rsidRDefault="004C2D41" w:rsidP="00DE6EFD">
      <w:pPr>
        <w:pStyle w:val="ListParagraph"/>
        <w:numPr>
          <w:ilvl w:val="4"/>
          <w:numId w:val="15"/>
        </w:numPr>
        <w:spacing w:after="0"/>
        <w:contextualSpacing w:val="0"/>
      </w:pPr>
      <w:r>
        <w:t>Start B</w:t>
      </w:r>
      <w:r w:rsidR="009A7278">
        <w:t xml:space="preserve">ig </w:t>
      </w:r>
      <w:r>
        <w:t>D</w:t>
      </w:r>
      <w:r w:rsidR="009A7278">
        <w:t xml:space="preserve">ata </w:t>
      </w:r>
      <w:r>
        <w:t>P</w:t>
      </w:r>
      <w:r w:rsidR="009A7278">
        <w:t>roject</w:t>
      </w:r>
      <w:r>
        <w:t xml:space="preserve"> toolkit and webinars  </w:t>
      </w:r>
    </w:p>
    <w:p w14:paraId="1F7873A0" w14:textId="0C592120" w:rsidR="00B774D1" w:rsidRDefault="004C2D41" w:rsidP="00DE6EFD">
      <w:pPr>
        <w:pStyle w:val="ListParagraph"/>
        <w:numPr>
          <w:ilvl w:val="4"/>
          <w:numId w:val="15"/>
        </w:numPr>
        <w:spacing w:after="0"/>
        <w:contextualSpacing w:val="0"/>
      </w:pPr>
      <w:r>
        <w:t xml:space="preserve">Google grant  </w:t>
      </w:r>
    </w:p>
    <w:p w14:paraId="44E8F044" w14:textId="176C2F18" w:rsidR="004C2D41" w:rsidRDefault="00B774D1" w:rsidP="00050084">
      <w:pPr>
        <w:pStyle w:val="ListParagraph"/>
        <w:numPr>
          <w:ilvl w:val="4"/>
          <w:numId w:val="15"/>
        </w:numPr>
        <w:contextualSpacing w:val="0"/>
      </w:pPr>
      <w:r>
        <w:t>Promote a</w:t>
      </w:r>
      <w:r w:rsidR="004C2D41">
        <w:t>ging advocacy toolkit</w:t>
      </w:r>
      <w:r w:rsidR="00203600">
        <w:t>, including ACB state affiliates</w:t>
      </w:r>
      <w:r w:rsidR="004C2D41">
        <w:t xml:space="preserve">  </w:t>
      </w:r>
    </w:p>
    <w:p w14:paraId="38B65E3D" w14:textId="0A30A055" w:rsidR="00050084" w:rsidRPr="00050084" w:rsidRDefault="004C2D41" w:rsidP="00203600">
      <w:pPr>
        <w:pStyle w:val="ListParagraph"/>
        <w:numPr>
          <w:ilvl w:val="0"/>
          <w:numId w:val="15"/>
        </w:numPr>
        <w:spacing w:before="240"/>
        <w:contextualSpacing w:val="0"/>
        <w:rPr>
          <w:b/>
          <w:bCs/>
        </w:rPr>
      </w:pPr>
      <w:r w:rsidRPr="00050084">
        <w:rPr>
          <w:b/>
          <w:bCs/>
        </w:rPr>
        <w:t xml:space="preserve">Data &amp; Research  </w:t>
      </w:r>
    </w:p>
    <w:p w14:paraId="243255BD" w14:textId="66FCBAD6" w:rsidR="003E187E" w:rsidRPr="003E187E" w:rsidRDefault="003E187E" w:rsidP="001A135F">
      <w:pPr>
        <w:pStyle w:val="ListParagraph"/>
        <w:numPr>
          <w:ilvl w:val="4"/>
          <w:numId w:val="15"/>
        </w:numPr>
        <w:spacing w:after="0"/>
        <w:contextualSpacing w:val="0"/>
      </w:pPr>
      <w:r w:rsidRPr="003E187E">
        <w:t>Continue quarterly data driven webinars</w:t>
      </w:r>
    </w:p>
    <w:p w14:paraId="3A0FE8C9" w14:textId="77777777" w:rsidR="003E187E" w:rsidRPr="003E187E" w:rsidRDefault="003E187E" w:rsidP="001A135F">
      <w:pPr>
        <w:pStyle w:val="ListParagraph"/>
        <w:numPr>
          <w:ilvl w:val="5"/>
          <w:numId w:val="15"/>
        </w:numPr>
        <w:spacing w:after="0"/>
        <w:ind w:left="1620"/>
        <w:contextualSpacing w:val="0"/>
      </w:pPr>
      <w:r w:rsidRPr="003E187E">
        <w:t>Establish target release dates and identify presenters</w:t>
      </w:r>
    </w:p>
    <w:p w14:paraId="0F62388B" w14:textId="77777777" w:rsidR="003E187E" w:rsidRPr="003E187E" w:rsidRDefault="003E187E" w:rsidP="001A135F">
      <w:pPr>
        <w:pStyle w:val="ListParagraph"/>
        <w:numPr>
          <w:ilvl w:val="5"/>
          <w:numId w:val="15"/>
        </w:numPr>
        <w:spacing w:after="0"/>
        <w:ind w:left="1620"/>
        <w:contextualSpacing w:val="0"/>
      </w:pPr>
      <w:r w:rsidRPr="003E187E">
        <w:t>Schedule first webinar</w:t>
      </w:r>
    </w:p>
    <w:p w14:paraId="461FF7F3" w14:textId="77777777" w:rsidR="003E187E" w:rsidRPr="003E187E" w:rsidRDefault="003E187E" w:rsidP="001A135F">
      <w:pPr>
        <w:pStyle w:val="ListParagraph"/>
        <w:numPr>
          <w:ilvl w:val="4"/>
          <w:numId w:val="15"/>
        </w:numPr>
        <w:spacing w:after="0"/>
        <w:contextualSpacing w:val="0"/>
      </w:pPr>
      <w:r w:rsidRPr="003E187E">
        <w:t>Develop a plan to systematically identify and share pertinent research articles, in alignment with survey results</w:t>
      </w:r>
    </w:p>
    <w:p w14:paraId="5377FBBE" w14:textId="1FA5F9A9" w:rsidR="003E187E" w:rsidRPr="003E187E" w:rsidRDefault="003E187E" w:rsidP="001A135F">
      <w:pPr>
        <w:pStyle w:val="ListParagraph"/>
        <w:numPr>
          <w:ilvl w:val="5"/>
          <w:numId w:val="15"/>
        </w:numPr>
        <w:spacing w:after="0"/>
        <w:ind w:left="1620"/>
        <w:contextualSpacing w:val="0"/>
      </w:pPr>
      <w:r w:rsidRPr="003E187E">
        <w:t>Complete selection of articles for inclusion in repository</w:t>
      </w:r>
    </w:p>
    <w:p w14:paraId="3D019964" w14:textId="77777777" w:rsidR="003E187E" w:rsidRPr="003E187E" w:rsidRDefault="003E187E" w:rsidP="001A135F">
      <w:pPr>
        <w:pStyle w:val="ListParagraph"/>
        <w:numPr>
          <w:ilvl w:val="4"/>
          <w:numId w:val="15"/>
        </w:numPr>
        <w:spacing w:after="0"/>
        <w:contextualSpacing w:val="0"/>
      </w:pPr>
      <w:r w:rsidRPr="003E187E">
        <w:t xml:space="preserve">Assist with the creation of outcomes tool for vision rehab </w:t>
      </w:r>
    </w:p>
    <w:p w14:paraId="0166645A" w14:textId="77777777" w:rsidR="003E187E" w:rsidRPr="003E187E" w:rsidRDefault="003E187E" w:rsidP="001A135F">
      <w:pPr>
        <w:pStyle w:val="ListParagraph"/>
        <w:numPr>
          <w:ilvl w:val="5"/>
          <w:numId w:val="15"/>
        </w:numPr>
        <w:spacing w:after="0"/>
        <w:ind w:left="1620"/>
        <w:contextualSpacing w:val="0"/>
      </w:pPr>
      <w:r w:rsidRPr="003E187E">
        <w:t>Reach out to RSO (Rehabilitation Services Outcomes) tool committee for an update</w:t>
      </w:r>
    </w:p>
    <w:p w14:paraId="50248E10" w14:textId="77777777" w:rsidR="003E187E" w:rsidRPr="003E187E" w:rsidRDefault="003E187E" w:rsidP="001A135F">
      <w:pPr>
        <w:pStyle w:val="ListParagraph"/>
        <w:numPr>
          <w:ilvl w:val="4"/>
          <w:numId w:val="15"/>
        </w:numPr>
        <w:spacing w:after="0"/>
        <w:contextualSpacing w:val="0"/>
      </w:pPr>
      <w:r w:rsidRPr="003E187E">
        <w:t xml:space="preserve">Attempt to get a NASEM workshop/report and/or Surgeon General’s Call to Action. Report for vision rehab </w:t>
      </w:r>
    </w:p>
    <w:p w14:paraId="256ACC97" w14:textId="77777777" w:rsidR="003E187E" w:rsidRPr="003E187E" w:rsidRDefault="003E187E" w:rsidP="001A135F">
      <w:pPr>
        <w:pStyle w:val="ListParagraph"/>
        <w:numPr>
          <w:ilvl w:val="5"/>
          <w:numId w:val="15"/>
        </w:numPr>
        <w:spacing w:after="0"/>
        <w:ind w:left="1620"/>
        <w:contextualSpacing w:val="0"/>
      </w:pPr>
      <w:r w:rsidRPr="003E187E">
        <w:t>Develop a work plan for this project</w:t>
      </w:r>
    </w:p>
    <w:p w14:paraId="0D377475" w14:textId="77777777" w:rsidR="003E187E" w:rsidRPr="003E187E" w:rsidRDefault="003E187E" w:rsidP="001A135F">
      <w:pPr>
        <w:pStyle w:val="ListParagraph"/>
        <w:numPr>
          <w:ilvl w:val="4"/>
          <w:numId w:val="15"/>
        </w:numPr>
        <w:spacing w:after="0"/>
        <w:contextualSpacing w:val="0"/>
      </w:pPr>
      <w:r w:rsidRPr="003E187E">
        <w:t xml:space="preserve">Conduct a survey of private agency directors regarding research needs, with the goal of publishing an article in JVIB </w:t>
      </w:r>
    </w:p>
    <w:p w14:paraId="237B5771" w14:textId="77777777" w:rsidR="003E187E" w:rsidRPr="003E187E" w:rsidRDefault="003E187E" w:rsidP="001A135F">
      <w:pPr>
        <w:pStyle w:val="ListParagraph"/>
        <w:numPr>
          <w:ilvl w:val="5"/>
          <w:numId w:val="15"/>
        </w:numPr>
        <w:spacing w:after="0"/>
        <w:ind w:left="1620"/>
        <w:contextualSpacing w:val="0"/>
      </w:pPr>
      <w:r w:rsidRPr="003E187E">
        <w:t>Develop survey for distribution to agency directors</w:t>
      </w:r>
    </w:p>
    <w:p w14:paraId="4DD64099" w14:textId="65E07219" w:rsidR="003E187E" w:rsidRPr="003E187E" w:rsidRDefault="003E187E" w:rsidP="001A135F">
      <w:pPr>
        <w:pStyle w:val="ListParagraph"/>
        <w:numPr>
          <w:ilvl w:val="4"/>
          <w:numId w:val="15"/>
        </w:numPr>
        <w:spacing w:after="0"/>
        <w:contextualSpacing w:val="0"/>
      </w:pPr>
      <w:r w:rsidRPr="003E187E">
        <w:t xml:space="preserve">Assist in the completion of </w:t>
      </w:r>
      <w:r w:rsidR="00D7351D">
        <w:t>Phase One</w:t>
      </w:r>
      <w:r w:rsidRPr="003E187E">
        <w:t xml:space="preserve"> of the Big Data </w:t>
      </w:r>
      <w:r w:rsidR="00D7351D">
        <w:t>P</w:t>
      </w:r>
      <w:r w:rsidRPr="003E187E">
        <w:t>rojec</w:t>
      </w:r>
      <w:r w:rsidR="00D7351D">
        <w:t>t</w:t>
      </w:r>
      <w:r w:rsidRPr="003E187E">
        <w:t xml:space="preserve"> and the state and national reports  </w:t>
      </w:r>
    </w:p>
    <w:p w14:paraId="2F79106A" w14:textId="688CE8CE" w:rsidR="003E187E" w:rsidRPr="003E187E" w:rsidRDefault="003E187E" w:rsidP="001A135F">
      <w:pPr>
        <w:pStyle w:val="ListParagraph"/>
        <w:numPr>
          <w:ilvl w:val="5"/>
          <w:numId w:val="15"/>
        </w:numPr>
        <w:spacing w:after="0"/>
        <w:ind w:left="1620"/>
        <w:contextualSpacing w:val="0"/>
      </w:pPr>
      <w:r w:rsidRPr="003E187E">
        <w:t>Develop a plan to disseminat</w:t>
      </w:r>
      <w:r w:rsidR="00D7351D">
        <w:t>e</w:t>
      </w:r>
      <w:r w:rsidRPr="003E187E">
        <w:t xml:space="preserve"> this information to other key stakeholders and attempt to get consistency in data use</w:t>
      </w:r>
    </w:p>
    <w:p w14:paraId="37562962" w14:textId="730C3281" w:rsidR="004C2D41" w:rsidRDefault="003E187E" w:rsidP="00605938">
      <w:pPr>
        <w:pStyle w:val="ListParagraph"/>
        <w:numPr>
          <w:ilvl w:val="5"/>
          <w:numId w:val="15"/>
        </w:numPr>
        <w:ind w:left="1620"/>
        <w:contextualSpacing w:val="0"/>
      </w:pPr>
      <w:r w:rsidRPr="003E187E">
        <w:t>Complete state Big Data reports</w:t>
      </w:r>
    </w:p>
    <w:p w14:paraId="7ED5D548" w14:textId="406AEC76" w:rsidR="00050084" w:rsidRPr="00050084" w:rsidRDefault="004C2D41" w:rsidP="00605938">
      <w:pPr>
        <w:pStyle w:val="ListParagraph"/>
        <w:numPr>
          <w:ilvl w:val="0"/>
          <w:numId w:val="15"/>
        </w:numPr>
        <w:contextualSpacing w:val="0"/>
        <w:rPr>
          <w:b/>
          <w:bCs/>
        </w:rPr>
      </w:pPr>
      <w:r w:rsidRPr="00050084">
        <w:rPr>
          <w:b/>
          <w:bCs/>
        </w:rPr>
        <w:t xml:space="preserve">Policy &amp; Funding  </w:t>
      </w:r>
    </w:p>
    <w:p w14:paraId="16B3FA16" w14:textId="6D1A62C3" w:rsidR="0029446F" w:rsidRDefault="004C2D41" w:rsidP="0029446F">
      <w:pPr>
        <w:pStyle w:val="ListParagraph"/>
        <w:numPr>
          <w:ilvl w:val="4"/>
          <w:numId w:val="15"/>
        </w:numPr>
        <w:spacing w:after="0"/>
        <w:contextualSpacing w:val="0"/>
      </w:pPr>
      <w:r>
        <w:t>Identify at least one Dem &amp; one Rep that we are actively courting for TJL, or have secured each</w:t>
      </w:r>
    </w:p>
    <w:p w14:paraId="39E7FF10" w14:textId="344FCFF0" w:rsidR="0029446F" w:rsidRDefault="00691644" w:rsidP="0029446F">
      <w:pPr>
        <w:pStyle w:val="ListParagraph"/>
        <w:numPr>
          <w:ilvl w:val="4"/>
          <w:numId w:val="15"/>
        </w:numPr>
        <w:spacing w:after="0"/>
        <w:contextualSpacing w:val="0"/>
      </w:pPr>
      <w:r>
        <w:t>U</w:t>
      </w:r>
      <w:r w:rsidR="004C2D41" w:rsidRPr="008E0298">
        <w:t xml:space="preserve">pdate Congressional </w:t>
      </w:r>
      <w:r w:rsidR="0029446F" w:rsidRPr="008E0298">
        <w:t>Committee</w:t>
      </w:r>
      <w:r w:rsidR="004C2D41" w:rsidRPr="008E0298">
        <w:t>s matri</w:t>
      </w:r>
      <w:r w:rsidR="008E0298">
        <w:t>x</w:t>
      </w:r>
      <w:r w:rsidR="004C2D41">
        <w:t xml:space="preserve"> </w:t>
      </w:r>
      <w:r w:rsidR="009979EC">
        <w:t>(Libby)</w:t>
      </w:r>
      <w:r w:rsidR="004C2D41">
        <w:t xml:space="preserve"> </w:t>
      </w:r>
    </w:p>
    <w:p w14:paraId="310402E5" w14:textId="319D2700" w:rsidR="0029446F" w:rsidRDefault="004C2D41" w:rsidP="0029446F">
      <w:pPr>
        <w:pStyle w:val="ListParagraph"/>
        <w:numPr>
          <w:ilvl w:val="4"/>
          <w:numId w:val="15"/>
        </w:numPr>
        <w:spacing w:after="0"/>
        <w:contextualSpacing w:val="0"/>
      </w:pPr>
      <w:r>
        <w:t>Meet with Lance to discuss T</w:t>
      </w:r>
      <w:r w:rsidR="00A463AD">
        <w:t>eddie-</w:t>
      </w:r>
      <w:r>
        <w:t>J</w:t>
      </w:r>
      <w:r w:rsidR="00623854">
        <w:t xml:space="preserve">oy’s </w:t>
      </w:r>
      <w:r>
        <w:t>L</w:t>
      </w:r>
      <w:r w:rsidR="00623854">
        <w:t>aw</w:t>
      </w:r>
      <w:r>
        <w:t xml:space="preserve">, </w:t>
      </w:r>
      <w:r w:rsidR="00623854">
        <w:t>Medicare</w:t>
      </w:r>
      <w:r>
        <w:t xml:space="preserve">, OIB  </w:t>
      </w:r>
    </w:p>
    <w:p w14:paraId="7F7E75C8" w14:textId="54EF0D58" w:rsidR="004C2D41" w:rsidRDefault="004C2D41" w:rsidP="0029446F">
      <w:pPr>
        <w:pStyle w:val="ListParagraph"/>
        <w:numPr>
          <w:ilvl w:val="4"/>
          <w:numId w:val="15"/>
        </w:numPr>
        <w:spacing w:after="0"/>
        <w:contextualSpacing w:val="0"/>
      </w:pPr>
      <w:r>
        <w:t>Coordinate w</w:t>
      </w:r>
      <w:r w:rsidR="008E0298">
        <w:t>ith</w:t>
      </w:r>
      <w:r>
        <w:t xml:space="preserve"> VSA P</w:t>
      </w:r>
      <w:r w:rsidR="008E0298">
        <w:t xml:space="preserve">ublic </w:t>
      </w:r>
      <w:r>
        <w:t>P</w:t>
      </w:r>
      <w:r w:rsidR="008E0298">
        <w:t xml:space="preserve">olicy </w:t>
      </w:r>
      <w:r>
        <w:t>C</w:t>
      </w:r>
      <w:r w:rsidR="008E0298">
        <w:t>ommittee</w:t>
      </w:r>
      <w:r>
        <w:t xml:space="preserve"> </w:t>
      </w:r>
      <w:r w:rsidR="0077212B">
        <w:t xml:space="preserve">as </w:t>
      </w:r>
      <w:r w:rsidR="00F77F69">
        <w:t>appropriate</w:t>
      </w:r>
    </w:p>
    <w:p w14:paraId="66A194B2" w14:textId="77777777" w:rsidR="00AA0CFD" w:rsidRDefault="00AA0CFD" w:rsidP="00AA0CFD">
      <w:pPr>
        <w:spacing w:after="0"/>
        <w:ind w:left="720"/>
      </w:pPr>
    </w:p>
    <w:p w14:paraId="1D245A5B" w14:textId="77777777" w:rsidR="00641AB8" w:rsidRDefault="00641AB8" w:rsidP="00AA0CFD">
      <w:pPr>
        <w:spacing w:after="0"/>
        <w:ind w:left="720"/>
      </w:pPr>
    </w:p>
    <w:p w14:paraId="1256DF95" w14:textId="27043F42" w:rsidR="00050084" w:rsidRPr="00050084" w:rsidRDefault="004C2D41" w:rsidP="00050084">
      <w:pPr>
        <w:pStyle w:val="ListParagraph"/>
        <w:numPr>
          <w:ilvl w:val="0"/>
          <w:numId w:val="15"/>
        </w:numPr>
        <w:contextualSpacing w:val="0"/>
        <w:rPr>
          <w:b/>
          <w:bCs/>
        </w:rPr>
      </w:pPr>
      <w:r w:rsidRPr="00050084">
        <w:rPr>
          <w:b/>
          <w:bCs/>
        </w:rPr>
        <w:lastRenderedPageBreak/>
        <w:t>A</w:t>
      </w:r>
      <w:r w:rsidR="0096724A">
        <w:rPr>
          <w:b/>
          <w:bCs/>
        </w:rPr>
        <w:t>ccess</w:t>
      </w:r>
      <w:r w:rsidR="00C80D51">
        <w:rPr>
          <w:b/>
          <w:bCs/>
        </w:rPr>
        <w:t xml:space="preserve"> to</w:t>
      </w:r>
      <w:r w:rsidR="0096724A">
        <w:rPr>
          <w:b/>
          <w:bCs/>
        </w:rPr>
        <w:t xml:space="preserve"> </w:t>
      </w:r>
      <w:r w:rsidRPr="00050084">
        <w:rPr>
          <w:b/>
          <w:bCs/>
        </w:rPr>
        <w:t>Q</w:t>
      </w:r>
      <w:r w:rsidR="00C80D51">
        <w:rPr>
          <w:b/>
          <w:bCs/>
        </w:rPr>
        <w:t xml:space="preserve">uality </w:t>
      </w:r>
      <w:r w:rsidRPr="00050084">
        <w:rPr>
          <w:b/>
          <w:bCs/>
        </w:rPr>
        <w:t>S</w:t>
      </w:r>
      <w:r w:rsidR="00C80D51">
        <w:rPr>
          <w:b/>
          <w:bCs/>
        </w:rPr>
        <w:t>ervices</w:t>
      </w:r>
      <w:r w:rsidRPr="00050084">
        <w:rPr>
          <w:b/>
          <w:bCs/>
        </w:rPr>
        <w:t xml:space="preserve">  </w:t>
      </w:r>
    </w:p>
    <w:p w14:paraId="59BBDB20" w14:textId="77777777" w:rsidR="005855E0" w:rsidRDefault="004C2D41" w:rsidP="008F7690">
      <w:pPr>
        <w:pStyle w:val="ListParagraph"/>
        <w:numPr>
          <w:ilvl w:val="4"/>
          <w:numId w:val="15"/>
        </w:numPr>
        <w:spacing w:after="0"/>
        <w:contextualSpacing w:val="0"/>
      </w:pPr>
      <w:r>
        <w:t>Personnel Prep</w:t>
      </w:r>
      <w:r w:rsidR="00CD1E4C">
        <w:t xml:space="preserve">  </w:t>
      </w:r>
    </w:p>
    <w:p w14:paraId="3167F8E6" w14:textId="77777777" w:rsidR="005855E0" w:rsidRPr="0063000A" w:rsidRDefault="00CD1E4C" w:rsidP="005855E0">
      <w:pPr>
        <w:pStyle w:val="ListParagraph"/>
        <w:numPr>
          <w:ilvl w:val="5"/>
          <w:numId w:val="15"/>
        </w:numPr>
        <w:spacing w:after="0"/>
        <w:ind w:left="1530"/>
        <w:contextualSpacing w:val="0"/>
      </w:pPr>
      <w:r w:rsidRPr="0063000A">
        <w:t xml:space="preserve">Research what other accrediting bodies require. </w:t>
      </w:r>
    </w:p>
    <w:p w14:paraId="4F7E5704" w14:textId="5763F983" w:rsidR="008F7690" w:rsidRPr="0063000A" w:rsidRDefault="00CD1E4C" w:rsidP="005855E0">
      <w:pPr>
        <w:pStyle w:val="ListParagraph"/>
        <w:numPr>
          <w:ilvl w:val="5"/>
          <w:numId w:val="15"/>
        </w:numPr>
        <w:spacing w:after="0"/>
        <w:ind w:left="1530"/>
        <w:contextualSpacing w:val="0"/>
      </w:pPr>
      <w:r w:rsidRPr="0063000A">
        <w:t>Compile a list of the current curricula being offered</w:t>
      </w:r>
      <w:r w:rsidR="003B484E" w:rsidRPr="0063000A">
        <w:t>, as a means of defining what we are looking for.</w:t>
      </w:r>
    </w:p>
    <w:p w14:paraId="522BBAD5" w14:textId="25FAE49A" w:rsidR="008F7690" w:rsidRDefault="004C2D41" w:rsidP="008F7690">
      <w:pPr>
        <w:pStyle w:val="ListParagraph"/>
        <w:numPr>
          <w:ilvl w:val="4"/>
          <w:numId w:val="15"/>
        </w:numPr>
        <w:spacing w:after="0"/>
        <w:contextualSpacing w:val="0"/>
      </w:pPr>
      <w:r>
        <w:t>C</w:t>
      </w:r>
      <w:r w:rsidR="00623854">
        <w:t xml:space="preserve">ultivating </w:t>
      </w:r>
      <w:r>
        <w:t>P</w:t>
      </w:r>
      <w:r w:rsidR="00623854">
        <w:t xml:space="preserve">artnerships and </w:t>
      </w:r>
      <w:r>
        <w:t>R</w:t>
      </w:r>
      <w:r w:rsidR="00435639">
        <w:t>eferrals</w:t>
      </w:r>
      <w:r>
        <w:t xml:space="preserve"> </w:t>
      </w:r>
    </w:p>
    <w:p w14:paraId="121846E4" w14:textId="6CA4A4C4" w:rsidR="005855E0" w:rsidRPr="0063000A" w:rsidRDefault="00D870BA" w:rsidP="005855E0">
      <w:pPr>
        <w:pStyle w:val="ListParagraph"/>
        <w:numPr>
          <w:ilvl w:val="5"/>
          <w:numId w:val="15"/>
        </w:numPr>
        <w:spacing w:after="0"/>
        <w:ind w:left="1530"/>
        <w:contextualSpacing w:val="0"/>
      </w:pPr>
      <w:r w:rsidRPr="0063000A">
        <w:t>Conduct webinar about how to find/identify partners and the value of these relationships/waiting lists.</w:t>
      </w:r>
    </w:p>
    <w:p w14:paraId="4D5DAB9D" w14:textId="45191A12" w:rsidR="00C905AC" w:rsidRPr="0063000A" w:rsidRDefault="00C905AC" w:rsidP="005855E0">
      <w:pPr>
        <w:pStyle w:val="ListParagraph"/>
        <w:numPr>
          <w:ilvl w:val="5"/>
          <w:numId w:val="15"/>
        </w:numPr>
        <w:spacing w:after="0"/>
        <w:ind w:left="1530"/>
        <w:contextualSpacing w:val="0"/>
      </w:pPr>
      <w:r w:rsidRPr="0063000A">
        <w:t xml:space="preserve">Conduct webinar about how to find/identify partners and the value of these relationships/waiting lists, with focus on Government </w:t>
      </w:r>
      <w:r w:rsidR="009B3425" w:rsidRPr="0063000A">
        <w:t>Subcommittee’s side; possibly work with Policy and Funding Committee.</w:t>
      </w:r>
    </w:p>
    <w:p w14:paraId="31796A0D" w14:textId="440C2B23" w:rsidR="004C2D41" w:rsidRDefault="009B3425" w:rsidP="0059791C">
      <w:pPr>
        <w:pStyle w:val="ListParagraph"/>
        <w:numPr>
          <w:ilvl w:val="5"/>
          <w:numId w:val="15"/>
        </w:numPr>
        <w:spacing w:after="0"/>
        <w:ind w:left="1530"/>
        <w:contextualSpacing w:val="0"/>
      </w:pPr>
      <w:r w:rsidRPr="0063000A">
        <w:t>Webinar that focuses on medical billing, with all its challenges</w:t>
      </w:r>
      <w:r w:rsidR="00DF10A7" w:rsidRPr="0063000A">
        <w:t>; will cover infrastructure, billing software, personnel recruitme</w:t>
      </w:r>
      <w:r w:rsidR="00A71B53" w:rsidRPr="0063000A">
        <w:t>n</w:t>
      </w:r>
      <w:r w:rsidR="00DF10A7" w:rsidRPr="0063000A">
        <w:t>t</w:t>
      </w:r>
      <w:r w:rsidR="00A71B53" w:rsidRPr="0063000A">
        <w:t>,</w:t>
      </w:r>
      <w:r w:rsidR="00DF10A7" w:rsidRPr="0063000A">
        <w:t xml:space="preserve"> credentialing, etc.</w:t>
      </w:r>
      <w:r w:rsidR="004C2D41" w:rsidRPr="0063000A">
        <w:t xml:space="preserve">  </w:t>
      </w:r>
    </w:p>
    <w:p w14:paraId="05A9408F" w14:textId="6E44471A" w:rsidR="00694802" w:rsidRDefault="00694802" w:rsidP="0059791C">
      <w:pPr>
        <w:pStyle w:val="ListParagraph"/>
        <w:numPr>
          <w:ilvl w:val="4"/>
          <w:numId w:val="15"/>
        </w:numPr>
        <w:spacing w:after="0"/>
        <w:contextualSpacing w:val="0"/>
      </w:pPr>
      <w:r>
        <w:t>Transportation Working Group</w:t>
      </w:r>
    </w:p>
    <w:p w14:paraId="6453E465" w14:textId="326DAF0D" w:rsidR="00694802" w:rsidRPr="0063000A" w:rsidRDefault="0059791C" w:rsidP="00694802">
      <w:pPr>
        <w:pStyle w:val="ListParagraph"/>
        <w:numPr>
          <w:ilvl w:val="5"/>
          <w:numId w:val="15"/>
        </w:numPr>
        <w:contextualSpacing w:val="0"/>
      </w:pPr>
      <w:r>
        <w:t>Further develop relationship with NTAC with a goal of taking the lead in working to increase accessibility and options for older people with vision loss</w:t>
      </w:r>
    </w:p>
    <w:p w14:paraId="50DDA9C3" w14:textId="5E853C8F" w:rsidR="00103DD1" w:rsidRPr="00DE32D6" w:rsidRDefault="00103DD1" w:rsidP="00103DD1">
      <w:pPr>
        <w:pStyle w:val="ListParagraph"/>
        <w:numPr>
          <w:ilvl w:val="0"/>
          <w:numId w:val="15"/>
        </w:numPr>
        <w:contextualSpacing w:val="0"/>
        <w:rPr>
          <w:b/>
          <w:bCs/>
        </w:rPr>
      </w:pPr>
      <w:r w:rsidRPr="00DE32D6">
        <w:rPr>
          <w:b/>
          <w:bCs/>
        </w:rPr>
        <w:t>Leadership Academy</w:t>
      </w:r>
    </w:p>
    <w:p w14:paraId="71996ABE" w14:textId="78CA2430" w:rsidR="00DE32D6" w:rsidRPr="0063000A" w:rsidRDefault="00402D96" w:rsidP="004D20BB">
      <w:pPr>
        <w:pStyle w:val="ListParagraph"/>
        <w:numPr>
          <w:ilvl w:val="4"/>
          <w:numId w:val="15"/>
        </w:numPr>
        <w:spacing w:after="0"/>
        <w:contextualSpacing w:val="0"/>
      </w:pPr>
      <w:r w:rsidRPr="0063000A">
        <w:t xml:space="preserve">Formalize </w:t>
      </w:r>
      <w:r w:rsidR="008A4966" w:rsidRPr="0063000A">
        <w:t>collaboration with AER and OIB-TAC</w:t>
      </w:r>
    </w:p>
    <w:p w14:paraId="3501D1B9" w14:textId="27FB0B51" w:rsidR="008A4966" w:rsidRPr="0063000A" w:rsidRDefault="004D20BB" w:rsidP="00EE5D34">
      <w:pPr>
        <w:pStyle w:val="ListParagraph"/>
        <w:numPr>
          <w:ilvl w:val="4"/>
          <w:numId w:val="15"/>
        </w:numPr>
        <w:spacing w:after="0"/>
        <w:contextualSpacing w:val="0"/>
      </w:pPr>
      <w:r w:rsidRPr="0063000A">
        <w:t>Explore options for credential/certificate</w:t>
      </w:r>
      <w:r w:rsidR="00EE5D34" w:rsidRPr="0063000A">
        <w:t xml:space="preserve"> with ACVREP</w:t>
      </w:r>
    </w:p>
    <w:p w14:paraId="14C63E7D" w14:textId="0F04249C" w:rsidR="00EE5D34" w:rsidRPr="0063000A" w:rsidRDefault="005C78EF" w:rsidP="00697AE2">
      <w:pPr>
        <w:pStyle w:val="ListParagraph"/>
        <w:numPr>
          <w:ilvl w:val="4"/>
          <w:numId w:val="15"/>
        </w:numPr>
        <w:spacing w:after="0"/>
        <w:contextualSpacing w:val="0"/>
      </w:pPr>
      <w:r w:rsidRPr="0063000A">
        <w:t>Review and revise budget as needed</w:t>
      </w:r>
    </w:p>
    <w:p w14:paraId="072AE948" w14:textId="7822D5FB" w:rsidR="005C78EF" w:rsidRPr="0063000A" w:rsidRDefault="00697AE2" w:rsidP="00DE32D6">
      <w:pPr>
        <w:pStyle w:val="ListParagraph"/>
        <w:numPr>
          <w:ilvl w:val="4"/>
          <w:numId w:val="15"/>
        </w:numPr>
        <w:contextualSpacing w:val="0"/>
      </w:pPr>
      <w:r w:rsidRPr="0063000A">
        <w:t>Develop</w:t>
      </w:r>
      <w:r w:rsidR="009D24D2" w:rsidRPr="0063000A">
        <w:t xml:space="preserve"> </w:t>
      </w:r>
      <w:r w:rsidR="00A7490F" w:rsidRPr="0063000A">
        <w:t>case statement and funding targets</w:t>
      </w:r>
    </w:p>
    <w:p w14:paraId="373715C9" w14:textId="0E9282CA" w:rsidR="00DE32D6" w:rsidRPr="00DE32D6" w:rsidRDefault="00DE32D6" w:rsidP="00103DD1">
      <w:pPr>
        <w:pStyle w:val="ListParagraph"/>
        <w:numPr>
          <w:ilvl w:val="0"/>
          <w:numId w:val="15"/>
        </w:numPr>
        <w:contextualSpacing w:val="0"/>
        <w:rPr>
          <w:b/>
          <w:bCs/>
        </w:rPr>
      </w:pPr>
      <w:r w:rsidRPr="00DE32D6">
        <w:rPr>
          <w:b/>
          <w:bCs/>
        </w:rPr>
        <w:t>Consumer Advocacy</w:t>
      </w:r>
    </w:p>
    <w:p w14:paraId="6E123691" w14:textId="06FB047F" w:rsidR="00A95009" w:rsidRPr="00FF0FB9" w:rsidRDefault="00A44B65" w:rsidP="00A44B65">
      <w:pPr>
        <w:pStyle w:val="ListParagraph"/>
        <w:numPr>
          <w:ilvl w:val="4"/>
          <w:numId w:val="15"/>
        </w:numPr>
        <w:spacing w:after="0"/>
        <w:contextualSpacing w:val="0"/>
      </w:pPr>
      <w:r w:rsidRPr="00FF0FB9">
        <w:t>Have curriculum approved/sanctioned by AVLNC Steering Committee</w:t>
      </w:r>
    </w:p>
    <w:p w14:paraId="71BA0B43" w14:textId="4B19AFA4" w:rsidR="00A44B65" w:rsidRPr="00FF0FB9" w:rsidRDefault="00A44B65" w:rsidP="00A44B65">
      <w:pPr>
        <w:pStyle w:val="ListParagraph"/>
        <w:numPr>
          <w:ilvl w:val="4"/>
          <w:numId w:val="15"/>
        </w:numPr>
        <w:spacing w:after="0"/>
        <w:contextualSpacing w:val="0"/>
      </w:pPr>
      <w:r w:rsidRPr="00FF0FB9">
        <w:t>Conduct webinar at ACB’s Legislative Conference in early March, introducing pilot project</w:t>
      </w:r>
    </w:p>
    <w:p w14:paraId="0596EB28" w14:textId="24FE9491" w:rsidR="00A44B65" w:rsidRPr="00FF0FB9" w:rsidRDefault="00A44B65" w:rsidP="00A44B65">
      <w:pPr>
        <w:pStyle w:val="ListParagraph"/>
        <w:numPr>
          <w:ilvl w:val="4"/>
          <w:numId w:val="15"/>
        </w:numPr>
        <w:spacing w:after="0"/>
        <w:contextualSpacing w:val="0"/>
      </w:pPr>
      <w:r w:rsidRPr="00FF0FB9">
        <w:t>Begin pilot project with AAVL</w:t>
      </w:r>
    </w:p>
    <w:p w14:paraId="023663FE" w14:textId="588D862A" w:rsidR="00A44B65" w:rsidRPr="00FF0FB9" w:rsidRDefault="00A44B65" w:rsidP="00A44B65">
      <w:pPr>
        <w:pStyle w:val="ListParagraph"/>
        <w:numPr>
          <w:ilvl w:val="4"/>
          <w:numId w:val="15"/>
        </w:numPr>
        <w:spacing w:after="0"/>
        <w:contextualSpacing w:val="0"/>
      </w:pPr>
      <w:r w:rsidRPr="00FF0FB9">
        <w:t>Meet with Pris and Mark to discuss implementation plan specific to TJL</w:t>
      </w:r>
    </w:p>
    <w:bookmarkEnd w:id="0"/>
    <w:p w14:paraId="45B06C4A" w14:textId="77777777" w:rsidR="004C2D41" w:rsidRPr="00FF0FB9" w:rsidRDefault="004C2D41">
      <w:pPr>
        <w:rPr>
          <w:b/>
          <w:bCs/>
          <w:sz w:val="28"/>
          <w:szCs w:val="28"/>
        </w:rPr>
      </w:pPr>
      <w:r w:rsidRPr="00FF0FB9">
        <w:rPr>
          <w:b/>
          <w:bCs/>
          <w:sz w:val="28"/>
          <w:szCs w:val="28"/>
        </w:rPr>
        <w:br w:type="page"/>
      </w:r>
    </w:p>
    <w:p w14:paraId="0F18FAAC" w14:textId="56D85E8F" w:rsidR="00FA0163" w:rsidRPr="00A37706" w:rsidRDefault="00FA0163" w:rsidP="00FA0163">
      <w:pPr>
        <w:rPr>
          <w:b/>
          <w:bCs/>
          <w:sz w:val="28"/>
          <w:szCs w:val="28"/>
        </w:rPr>
      </w:pPr>
      <w:r w:rsidRPr="00A37706">
        <w:rPr>
          <w:b/>
          <w:bCs/>
          <w:sz w:val="28"/>
          <w:szCs w:val="28"/>
        </w:rPr>
        <w:lastRenderedPageBreak/>
        <w:t>Two-Year Picture</w:t>
      </w:r>
      <w:r w:rsidR="00B67968" w:rsidRPr="00A37706">
        <w:rPr>
          <w:b/>
          <w:bCs/>
          <w:sz w:val="28"/>
          <w:szCs w:val="28"/>
        </w:rPr>
        <w:t xml:space="preserve"> (</w:t>
      </w:r>
      <w:r w:rsidR="00A37706">
        <w:rPr>
          <w:b/>
          <w:bCs/>
          <w:sz w:val="28"/>
          <w:szCs w:val="28"/>
        </w:rPr>
        <w:t>CY</w:t>
      </w:r>
      <w:r w:rsidR="00B67968" w:rsidRPr="00A37706">
        <w:rPr>
          <w:b/>
          <w:bCs/>
          <w:sz w:val="28"/>
          <w:szCs w:val="28"/>
        </w:rPr>
        <w:t>2024)</w:t>
      </w:r>
    </w:p>
    <w:p w14:paraId="40334FFB" w14:textId="743F803A" w:rsidR="00A96E2C" w:rsidRPr="00AB5106" w:rsidRDefault="00AB5106" w:rsidP="00A96E2C">
      <w:pPr>
        <w:spacing w:after="120" w:line="240" w:lineRule="auto"/>
        <w:ind w:left="360"/>
        <w:rPr>
          <w:b/>
          <w:bCs/>
        </w:rPr>
      </w:pPr>
      <w:r w:rsidRPr="00AB5106">
        <w:rPr>
          <w:b/>
          <w:bCs/>
        </w:rPr>
        <w:t>Public Awareness</w:t>
      </w:r>
    </w:p>
    <w:p w14:paraId="4EFB8C9A" w14:textId="77777777" w:rsidR="00231354" w:rsidRPr="00231354" w:rsidRDefault="00231354" w:rsidP="00231354">
      <w:pPr>
        <w:pStyle w:val="ListParagraph"/>
        <w:numPr>
          <w:ilvl w:val="0"/>
          <w:numId w:val="14"/>
        </w:numPr>
        <w:rPr>
          <w:rFonts w:cs="Arial"/>
          <w:color w:val="000000" w:themeColor="text1"/>
        </w:rPr>
      </w:pPr>
      <w:r w:rsidRPr="00231354">
        <w:rPr>
          <w:rFonts w:cs="Arial"/>
          <w:color w:val="000000" w:themeColor="text1"/>
        </w:rPr>
        <w:t xml:space="preserve">The Coalition has developed a national public messaging framework. </w:t>
      </w:r>
    </w:p>
    <w:p w14:paraId="234DC9F0" w14:textId="77777777" w:rsidR="00231354" w:rsidRPr="00231354" w:rsidRDefault="00231354" w:rsidP="00231354">
      <w:pPr>
        <w:pStyle w:val="ListParagraph"/>
        <w:numPr>
          <w:ilvl w:val="0"/>
          <w:numId w:val="14"/>
        </w:numPr>
        <w:rPr>
          <w:rFonts w:cs="Arial"/>
          <w:color w:val="000000" w:themeColor="text1"/>
        </w:rPr>
      </w:pPr>
      <w:r w:rsidRPr="00231354">
        <w:rPr>
          <w:rFonts w:cs="Arial"/>
          <w:color w:val="000000" w:themeColor="text1"/>
        </w:rPr>
        <w:t>An Ad Council national campaign has been initiated (or, VSA has hired a firm for VSA’s National Awareness Campaign)</w:t>
      </w:r>
    </w:p>
    <w:p w14:paraId="7A48B56E" w14:textId="77777777" w:rsidR="00231354" w:rsidRPr="00231354" w:rsidRDefault="00231354" w:rsidP="00231354">
      <w:pPr>
        <w:pStyle w:val="ListParagraph"/>
        <w:numPr>
          <w:ilvl w:val="0"/>
          <w:numId w:val="14"/>
        </w:numPr>
        <w:rPr>
          <w:rFonts w:cs="Arial"/>
          <w:color w:val="000000" w:themeColor="text1"/>
        </w:rPr>
      </w:pPr>
      <w:r w:rsidRPr="00231354">
        <w:rPr>
          <w:rFonts w:cs="Arial"/>
          <w:color w:val="000000" w:themeColor="text1"/>
        </w:rPr>
        <w:t>Coalition members are presenting at all relevant major Aging Conferences and events.</w:t>
      </w:r>
    </w:p>
    <w:p w14:paraId="52653479" w14:textId="77777777" w:rsidR="00231354" w:rsidRPr="00231354" w:rsidRDefault="00231354" w:rsidP="00231354">
      <w:pPr>
        <w:pStyle w:val="ListParagraph"/>
        <w:numPr>
          <w:ilvl w:val="0"/>
          <w:numId w:val="14"/>
        </w:numPr>
        <w:rPr>
          <w:rFonts w:cs="Arial"/>
          <w:color w:val="000000" w:themeColor="text1"/>
        </w:rPr>
      </w:pPr>
      <w:r w:rsidRPr="00231354">
        <w:rPr>
          <w:rFonts w:cs="Arial"/>
          <w:color w:val="000000" w:themeColor="text1"/>
        </w:rPr>
        <w:t xml:space="preserve">VSA initiatives and educational content has been disseminated to hundreds of organizations and is being communicated (on an ongoing basis) through a broad range of added channels, including PR, webinars, blogs, pro bono media, and more. </w:t>
      </w:r>
    </w:p>
    <w:p w14:paraId="51A59BA9" w14:textId="486B8B9D" w:rsidR="00AB5106" w:rsidRPr="00FD273E" w:rsidRDefault="00FD273E" w:rsidP="00FD273E">
      <w:pPr>
        <w:spacing w:after="120" w:line="240" w:lineRule="auto"/>
        <w:ind w:left="360"/>
        <w:rPr>
          <w:rFonts w:cs="Arial"/>
          <w:b/>
          <w:bCs/>
        </w:rPr>
      </w:pPr>
      <w:r w:rsidRPr="00FD273E">
        <w:rPr>
          <w:rFonts w:cs="Arial"/>
          <w:b/>
          <w:bCs/>
        </w:rPr>
        <w:t>Data and Research</w:t>
      </w:r>
    </w:p>
    <w:p w14:paraId="339A4900" w14:textId="77777777" w:rsidR="00FD273E" w:rsidRPr="0044013D" w:rsidRDefault="00FD273E" w:rsidP="00FD273E">
      <w:pPr>
        <w:numPr>
          <w:ilvl w:val="0"/>
          <w:numId w:val="14"/>
        </w:numPr>
        <w:spacing w:after="120" w:line="240" w:lineRule="auto"/>
        <w:ind w:left="810" w:hanging="450"/>
      </w:pPr>
      <w:r w:rsidRPr="0044013D">
        <w:t>National vision rehabilitation service/outcome data will have started being collected.</w:t>
      </w:r>
    </w:p>
    <w:p w14:paraId="268258E4" w14:textId="77777777" w:rsidR="00662685" w:rsidRPr="0044013D" w:rsidRDefault="00662685" w:rsidP="00662685">
      <w:pPr>
        <w:numPr>
          <w:ilvl w:val="0"/>
          <w:numId w:val="14"/>
        </w:numPr>
        <w:spacing w:after="120" w:line="240" w:lineRule="auto"/>
        <w:ind w:left="810" w:hanging="450"/>
      </w:pPr>
      <w:r w:rsidRPr="0044013D">
        <w:t>A Surgeon General’s Report on Aging &amp; Vision Loss will be in discussion.</w:t>
      </w:r>
    </w:p>
    <w:p w14:paraId="087F67A1" w14:textId="77777777" w:rsidR="00662685" w:rsidRDefault="00662685" w:rsidP="00662685">
      <w:pPr>
        <w:numPr>
          <w:ilvl w:val="0"/>
          <w:numId w:val="14"/>
        </w:numPr>
        <w:spacing w:after="120" w:line="240" w:lineRule="auto"/>
        <w:ind w:left="810" w:hanging="450"/>
      </w:pPr>
      <w:r w:rsidRPr="0044013D">
        <w:t>Vision-related research recommended by NASEM will be underway.</w:t>
      </w:r>
    </w:p>
    <w:p w14:paraId="680FFFC7" w14:textId="21D73A78" w:rsidR="00662685" w:rsidRPr="00C80317" w:rsidRDefault="00C80317" w:rsidP="008E5F0E">
      <w:pPr>
        <w:spacing w:before="240" w:after="120" w:line="240" w:lineRule="auto"/>
        <w:ind w:left="360"/>
        <w:rPr>
          <w:b/>
          <w:bCs/>
        </w:rPr>
      </w:pPr>
      <w:r w:rsidRPr="00C80317">
        <w:rPr>
          <w:b/>
          <w:bCs/>
        </w:rPr>
        <w:t>Policy and Funding</w:t>
      </w:r>
    </w:p>
    <w:p w14:paraId="30551E2B" w14:textId="20401E83" w:rsidR="00C80317" w:rsidRPr="0044013D" w:rsidRDefault="00C80317" w:rsidP="00C80317">
      <w:pPr>
        <w:numPr>
          <w:ilvl w:val="0"/>
          <w:numId w:val="14"/>
        </w:numPr>
        <w:spacing w:after="120" w:line="240" w:lineRule="auto"/>
        <w:ind w:left="810" w:hanging="450"/>
      </w:pPr>
      <w:r w:rsidRPr="0044013D">
        <w:t>The Coalition will have developed the OIB Cost of Living strategy and language and supported by the blindness community</w:t>
      </w:r>
      <w:r>
        <w:t xml:space="preserve"> (included in Teddie-Joy’s Law).</w:t>
      </w:r>
    </w:p>
    <w:p w14:paraId="1F31CEC0" w14:textId="77777777" w:rsidR="00C80317" w:rsidRPr="0044013D" w:rsidRDefault="00C80317" w:rsidP="00C80317">
      <w:pPr>
        <w:numPr>
          <w:ilvl w:val="0"/>
          <w:numId w:val="14"/>
        </w:numPr>
        <w:spacing w:after="120" w:line="240" w:lineRule="auto"/>
        <w:ind w:left="810" w:hanging="450"/>
      </w:pPr>
      <w:r w:rsidRPr="0044013D">
        <w:t xml:space="preserve">The Congressional Vision Caucus will have established an Aging Focus. </w:t>
      </w:r>
    </w:p>
    <w:p w14:paraId="68BCD3E3" w14:textId="77777777" w:rsidR="00C80317" w:rsidRDefault="00C80317" w:rsidP="00C80317">
      <w:pPr>
        <w:numPr>
          <w:ilvl w:val="0"/>
          <w:numId w:val="14"/>
        </w:numPr>
        <w:spacing w:after="120" w:line="240" w:lineRule="auto"/>
        <w:ind w:left="810" w:hanging="450"/>
      </w:pPr>
      <w:r w:rsidRPr="0044013D">
        <w:t xml:space="preserve">The Coalition will have established a relationship with the Congressional Physicians Caucus. </w:t>
      </w:r>
    </w:p>
    <w:p w14:paraId="509B824C" w14:textId="0FFD0BE2" w:rsidR="00C80317" w:rsidRPr="00B4561C" w:rsidRDefault="00B4561C" w:rsidP="008E5F0E">
      <w:pPr>
        <w:spacing w:before="240" w:after="120" w:line="240" w:lineRule="auto"/>
        <w:ind w:left="360"/>
        <w:rPr>
          <w:b/>
          <w:bCs/>
        </w:rPr>
      </w:pPr>
      <w:r w:rsidRPr="00B4561C">
        <w:rPr>
          <w:b/>
          <w:bCs/>
        </w:rPr>
        <w:t>Access to Quality Services</w:t>
      </w:r>
    </w:p>
    <w:p w14:paraId="34DDC2DF" w14:textId="5D18B915" w:rsidR="0044013D" w:rsidRPr="0044013D" w:rsidRDefault="0044013D" w:rsidP="00050084">
      <w:pPr>
        <w:numPr>
          <w:ilvl w:val="0"/>
          <w:numId w:val="14"/>
        </w:numPr>
        <w:spacing w:after="120" w:line="240" w:lineRule="auto"/>
        <w:ind w:left="810" w:hanging="450"/>
      </w:pPr>
      <w:r w:rsidRPr="0044013D">
        <w:t>AER Higher Education Accreditation Commission (HEAC) will have mandated a comprehensive aging curricul</w:t>
      </w:r>
      <w:r w:rsidR="00C04683">
        <w:t>um</w:t>
      </w:r>
      <w:r w:rsidRPr="0044013D">
        <w:t>.</w:t>
      </w:r>
      <w:r>
        <w:t xml:space="preserve"> </w:t>
      </w:r>
    </w:p>
    <w:p w14:paraId="2360D1ED" w14:textId="07E64ADC" w:rsidR="004A2B8B" w:rsidRPr="004A2B8B" w:rsidRDefault="004A2B8B" w:rsidP="008E5F0E">
      <w:pPr>
        <w:spacing w:before="240" w:after="120" w:line="240" w:lineRule="auto"/>
        <w:ind w:left="360"/>
        <w:rPr>
          <w:b/>
          <w:bCs/>
        </w:rPr>
      </w:pPr>
      <w:r w:rsidRPr="004A2B8B">
        <w:rPr>
          <w:b/>
          <w:bCs/>
        </w:rPr>
        <w:t>Consumer Advocacy Program</w:t>
      </w:r>
    </w:p>
    <w:p w14:paraId="5D00D148" w14:textId="77777777" w:rsidR="00A0443F" w:rsidRPr="00A0443F" w:rsidRDefault="0044013D" w:rsidP="00A0443F">
      <w:pPr>
        <w:numPr>
          <w:ilvl w:val="0"/>
          <w:numId w:val="14"/>
        </w:numPr>
        <w:spacing w:before="240" w:after="120" w:line="240" w:lineRule="auto"/>
        <w:ind w:left="810" w:hanging="450"/>
      </w:pPr>
      <w:r w:rsidRPr="00A0443F">
        <w:t>The Coalition will be conducting/coordinating Consumer Advocacy Training.</w:t>
      </w:r>
      <w:r w:rsidR="00286F54" w:rsidRPr="00A0443F">
        <w:t xml:space="preserve"> </w:t>
      </w:r>
    </w:p>
    <w:p w14:paraId="2FC3DC86" w14:textId="68DC0D8D" w:rsidR="004A2B8B" w:rsidRPr="00A0443F" w:rsidRDefault="006E1392" w:rsidP="00A0443F">
      <w:pPr>
        <w:spacing w:before="240" w:after="120" w:line="240" w:lineRule="auto"/>
        <w:ind w:left="360"/>
        <w:rPr>
          <w:b/>
          <w:bCs/>
        </w:rPr>
      </w:pPr>
      <w:r w:rsidRPr="00A0443F">
        <w:rPr>
          <w:b/>
          <w:bCs/>
        </w:rPr>
        <w:t>Aging and Vision Loss National Coalition</w:t>
      </w:r>
      <w:r w:rsidR="008E5F0E" w:rsidRPr="00A0443F">
        <w:rPr>
          <w:b/>
          <w:bCs/>
        </w:rPr>
        <w:t xml:space="preserve"> Sustainability</w:t>
      </w:r>
    </w:p>
    <w:p w14:paraId="123698FC" w14:textId="245CABE7" w:rsidR="00330412" w:rsidRDefault="0044013D" w:rsidP="00D05E32">
      <w:pPr>
        <w:numPr>
          <w:ilvl w:val="0"/>
          <w:numId w:val="14"/>
        </w:numPr>
        <w:spacing w:after="120" w:line="240" w:lineRule="auto"/>
        <w:ind w:left="810" w:hanging="450"/>
      </w:pPr>
      <w:r w:rsidRPr="0044013D">
        <w:t>VSA will have established the funding mechanisms necessary to support the AVLNC Initiatives.</w:t>
      </w:r>
      <w:r w:rsidR="006C588D">
        <w:t xml:space="preserve"> </w:t>
      </w:r>
    </w:p>
    <w:p w14:paraId="1CFA3485" w14:textId="123B75DE" w:rsidR="00B91DE9" w:rsidRPr="00C04683" w:rsidRDefault="00B91DE9" w:rsidP="00B91DE9">
      <w:pPr>
        <w:numPr>
          <w:ilvl w:val="0"/>
          <w:numId w:val="14"/>
        </w:numPr>
        <w:spacing w:after="120" w:line="240" w:lineRule="auto"/>
        <w:ind w:left="810" w:hanging="450"/>
      </w:pPr>
      <w:r w:rsidRPr="00C04683">
        <w:t xml:space="preserve">The Coalition will have established a collaborative relationship with at least 6 National Organizational Partners. </w:t>
      </w:r>
    </w:p>
    <w:p w14:paraId="41CA614C" w14:textId="77777777" w:rsidR="00EB2D27" w:rsidRDefault="00EB2D27" w:rsidP="00EB2D27"/>
    <w:sectPr w:rsidR="00EB2D2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3483B" w14:textId="77777777" w:rsidR="00FC6C44" w:rsidRDefault="00FC6C44" w:rsidP="00B0221D">
      <w:pPr>
        <w:spacing w:after="0" w:line="240" w:lineRule="auto"/>
      </w:pPr>
      <w:r>
        <w:separator/>
      </w:r>
    </w:p>
  </w:endnote>
  <w:endnote w:type="continuationSeparator" w:id="0">
    <w:p w14:paraId="270D4630" w14:textId="77777777" w:rsidR="00FC6C44" w:rsidRDefault="00FC6C44" w:rsidP="00B0221D">
      <w:pPr>
        <w:spacing w:after="0" w:line="240" w:lineRule="auto"/>
      </w:pPr>
      <w:r>
        <w:continuationSeparator/>
      </w:r>
    </w:p>
  </w:endnote>
  <w:endnote w:type="continuationNotice" w:id="1">
    <w:p w14:paraId="1A6C125B" w14:textId="77777777" w:rsidR="00FC6C44" w:rsidRDefault="00FC6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9FE8" w14:textId="77777777" w:rsidR="007D0BB7" w:rsidRDefault="007D0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B58C" w14:textId="730515A7" w:rsidR="00B0221D" w:rsidRPr="00FA0163" w:rsidRDefault="00B0221D">
    <w:pPr>
      <w:pStyle w:val="Footer"/>
      <w:rPr>
        <w:color w:val="808080" w:themeColor="background1" w:themeShade="80"/>
        <w:sz w:val="20"/>
        <w:szCs w:val="20"/>
      </w:rPr>
    </w:pPr>
    <w:r w:rsidRPr="00FA0163">
      <w:rPr>
        <w:color w:val="808080" w:themeColor="background1" w:themeShade="80"/>
        <w:sz w:val="20"/>
        <w:szCs w:val="20"/>
      </w:rPr>
      <w:t xml:space="preserve">AVLNC </w:t>
    </w:r>
    <w:r w:rsidR="006A6B50">
      <w:rPr>
        <w:color w:val="808080" w:themeColor="background1" w:themeShade="80"/>
        <w:sz w:val="20"/>
        <w:szCs w:val="20"/>
      </w:rPr>
      <w:t>2023 Annual Plan</w:t>
    </w:r>
    <w:r w:rsidRPr="00FA0163">
      <w:rPr>
        <w:color w:val="808080" w:themeColor="background1" w:themeShade="80"/>
        <w:sz w:val="20"/>
        <w:szCs w:val="20"/>
      </w:rPr>
      <w:ptab w:relativeTo="margin" w:alignment="center" w:leader="none"/>
    </w:r>
    <w:r w:rsidRPr="00FA0163">
      <w:rPr>
        <w:color w:val="808080" w:themeColor="background1" w:themeShade="80"/>
        <w:sz w:val="20"/>
        <w:szCs w:val="20"/>
      </w:rPr>
      <w:ptab w:relativeTo="margin" w:alignment="right" w:leader="none"/>
    </w:r>
    <w:r w:rsidRPr="00FA0163">
      <w:rPr>
        <w:color w:val="808080" w:themeColor="background1" w:themeShade="80"/>
        <w:sz w:val="20"/>
        <w:szCs w:val="20"/>
      </w:rPr>
      <w:t xml:space="preserve">Page </w:t>
    </w:r>
    <w:r w:rsidRPr="00FA0163">
      <w:rPr>
        <w:color w:val="808080" w:themeColor="background1" w:themeShade="80"/>
        <w:sz w:val="20"/>
        <w:szCs w:val="20"/>
      </w:rPr>
      <w:fldChar w:fldCharType="begin"/>
    </w:r>
    <w:r w:rsidRPr="00FA0163">
      <w:rPr>
        <w:color w:val="808080" w:themeColor="background1" w:themeShade="80"/>
        <w:sz w:val="20"/>
        <w:szCs w:val="20"/>
      </w:rPr>
      <w:instrText xml:space="preserve"> PAGE  \* Arabic  \* MERGEFORMAT </w:instrText>
    </w:r>
    <w:r w:rsidRPr="00FA0163">
      <w:rPr>
        <w:color w:val="808080" w:themeColor="background1" w:themeShade="80"/>
        <w:sz w:val="20"/>
        <w:szCs w:val="20"/>
      </w:rPr>
      <w:fldChar w:fldCharType="separate"/>
    </w:r>
    <w:r w:rsidRPr="00FA0163">
      <w:rPr>
        <w:noProof/>
        <w:color w:val="808080" w:themeColor="background1" w:themeShade="80"/>
        <w:sz w:val="20"/>
        <w:szCs w:val="20"/>
      </w:rPr>
      <w:t>1</w:t>
    </w:r>
    <w:r w:rsidRPr="00FA0163">
      <w:rPr>
        <w:color w:val="808080" w:themeColor="background1" w:themeShade="80"/>
        <w:sz w:val="20"/>
        <w:szCs w:val="20"/>
      </w:rPr>
      <w:fldChar w:fldCharType="end"/>
    </w:r>
    <w:r w:rsidRPr="00FA0163">
      <w:rPr>
        <w:color w:val="808080" w:themeColor="background1" w:themeShade="80"/>
        <w:sz w:val="20"/>
        <w:szCs w:val="20"/>
      </w:rPr>
      <w:t xml:space="preserve"> of </w:t>
    </w:r>
    <w:r w:rsidRPr="00FA0163">
      <w:rPr>
        <w:color w:val="808080" w:themeColor="background1" w:themeShade="80"/>
        <w:sz w:val="20"/>
        <w:szCs w:val="20"/>
      </w:rPr>
      <w:fldChar w:fldCharType="begin"/>
    </w:r>
    <w:r w:rsidRPr="00FA0163">
      <w:rPr>
        <w:color w:val="808080" w:themeColor="background1" w:themeShade="80"/>
        <w:sz w:val="20"/>
        <w:szCs w:val="20"/>
      </w:rPr>
      <w:instrText xml:space="preserve"> NUMPAGES  \* Arabic  \* MERGEFORMAT </w:instrText>
    </w:r>
    <w:r w:rsidRPr="00FA0163">
      <w:rPr>
        <w:color w:val="808080" w:themeColor="background1" w:themeShade="80"/>
        <w:sz w:val="20"/>
        <w:szCs w:val="20"/>
      </w:rPr>
      <w:fldChar w:fldCharType="separate"/>
    </w:r>
    <w:r w:rsidRPr="00FA0163">
      <w:rPr>
        <w:noProof/>
        <w:color w:val="808080" w:themeColor="background1" w:themeShade="80"/>
        <w:sz w:val="20"/>
        <w:szCs w:val="20"/>
      </w:rPr>
      <w:t>2</w:t>
    </w:r>
    <w:r w:rsidRPr="00FA0163">
      <w:rPr>
        <w:color w:val="808080" w:themeColor="background1" w:themeShade="80"/>
        <w:sz w:val="20"/>
        <w:szCs w:val="20"/>
      </w:rPr>
      <w:fldChar w:fldCharType="end"/>
    </w:r>
  </w:p>
  <w:p w14:paraId="3B6B4FDC" w14:textId="28B20FA6" w:rsidR="00B0221D" w:rsidRPr="00FA0163" w:rsidRDefault="00FA0163">
    <w:pPr>
      <w:pStyle w:val="Footer"/>
      <w:rPr>
        <w:color w:val="808080" w:themeColor="background1" w:themeShade="80"/>
        <w:sz w:val="20"/>
        <w:szCs w:val="20"/>
      </w:rPr>
    </w:pPr>
    <w:r w:rsidRPr="00FA0163">
      <w:rPr>
        <w:color w:val="808080" w:themeColor="background1" w:themeShade="80"/>
        <w:sz w:val="20"/>
        <w:szCs w:val="20"/>
      </w:rPr>
      <w:t>VisionServe Alliance</w:t>
    </w:r>
    <w:r w:rsidRPr="00FA0163">
      <w:rPr>
        <w:color w:val="808080" w:themeColor="background1" w:themeShade="80"/>
        <w:sz w:val="20"/>
        <w:szCs w:val="20"/>
      </w:rPr>
      <w:tab/>
    </w:r>
    <w:r w:rsidRPr="00FA0163">
      <w:rPr>
        <w:color w:val="808080" w:themeColor="background1" w:themeShade="80"/>
        <w:sz w:val="20"/>
        <w:szCs w:val="20"/>
      </w:rPr>
      <w:tab/>
    </w:r>
    <w:r w:rsidR="007D0BB7">
      <w:rPr>
        <w:color w:val="808080" w:themeColor="background1" w:themeShade="80"/>
        <w:sz w:val="20"/>
        <w:szCs w:val="20"/>
      </w:rPr>
      <w:t>Approved 12-16</w:t>
    </w:r>
    <w:r w:rsidRPr="00FA0163">
      <w:rPr>
        <w:color w:val="808080" w:themeColor="background1" w:themeShade="80"/>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95F5" w14:textId="77777777" w:rsidR="007D0BB7" w:rsidRDefault="007D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DCDE" w14:textId="77777777" w:rsidR="00FC6C44" w:rsidRDefault="00FC6C44" w:rsidP="00B0221D">
      <w:pPr>
        <w:spacing w:after="0" w:line="240" w:lineRule="auto"/>
      </w:pPr>
      <w:r>
        <w:separator/>
      </w:r>
    </w:p>
  </w:footnote>
  <w:footnote w:type="continuationSeparator" w:id="0">
    <w:p w14:paraId="4C993127" w14:textId="77777777" w:rsidR="00FC6C44" w:rsidRDefault="00FC6C44" w:rsidP="00B0221D">
      <w:pPr>
        <w:spacing w:after="0" w:line="240" w:lineRule="auto"/>
      </w:pPr>
      <w:r>
        <w:continuationSeparator/>
      </w:r>
    </w:p>
  </w:footnote>
  <w:footnote w:type="continuationNotice" w:id="1">
    <w:p w14:paraId="020914CD" w14:textId="77777777" w:rsidR="00FC6C44" w:rsidRDefault="00FC6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A4A7" w14:textId="68291209" w:rsidR="00FF4256" w:rsidRDefault="00000000">
    <w:pPr>
      <w:pStyle w:val="Header"/>
    </w:pPr>
    <w:r>
      <w:rPr>
        <w:noProof/>
      </w:rPr>
      <w:pict w14:anchorId="0B236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659672" o:spid="_x0000_s1032" type="#_x0000_t136" style="position:absolute;margin-left:0;margin-top:0;width:527.9pt;height:131.95pt;rotation:315;z-index:-251654142;mso-position-horizontal:center;mso-position-horizontal-relative:margin;mso-position-vertical:center;mso-position-vertical-relative:margin" o:allowincell="f" fillcolor="white [3212]" stroked="f">
          <v:textpath style="font-family:&quot;Arial Black&quot;;font-size:1pt" string="D R A F T"/>
          <w10:wrap anchorx="margin" anchory="margin"/>
        </v:shape>
      </w:pict>
    </w:r>
    <w:r>
      <w:rPr>
        <w:noProof/>
      </w:rPr>
      <w:pict w14:anchorId="3D377885">
        <v:shape id="_x0000_s1026" type="#_x0000_t136" style="position:absolute;margin-left:0;margin-top:0;width:527.9pt;height:131.95pt;rotation:315;z-index:-251658239;mso-position-horizontal:center;mso-position-horizontal-relative:margin;mso-position-vertical:center;mso-position-vertical-relative:margin" o:allowincell="f" fillcolor="#8eaadb [1940]" stroked="f">
          <v:fill opacity=".5"/>
          <v:textpath style="font-family:&quot;Arial Black&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92FC" w14:textId="2BDFD419" w:rsidR="00FF4256" w:rsidRDefault="00000000">
    <w:pPr>
      <w:pStyle w:val="Header"/>
    </w:pPr>
    <w:r>
      <w:rPr>
        <w:noProof/>
      </w:rPr>
      <w:pict w14:anchorId="094EB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659673" o:spid="_x0000_s1033" type="#_x0000_t136" style="position:absolute;margin-left:0;margin-top:0;width:527.9pt;height:131.95pt;rotation:315;z-index:-251652094;mso-position-horizontal:center;mso-position-horizontal-relative:margin;mso-position-vertical:center;mso-position-vertical-relative:margin" o:allowincell="f" fillcolor="white [3212]" stroked="f">
          <v:textpath style="font-family:&quot;Arial Black&quot;;font-size:1pt" string="D R A F T"/>
          <w10:wrap anchorx="margin" anchory="margin"/>
        </v:shape>
      </w:pict>
    </w:r>
    <w:r>
      <w:rPr>
        <w:noProof/>
      </w:rPr>
      <w:pict w14:anchorId="644BAE18">
        <v:shape id="_x0000_s1027" type="#_x0000_t136" style="position:absolute;margin-left:0;margin-top:0;width:527.9pt;height:131.95pt;rotation:315;z-index:-251658238;mso-position-horizontal:center;mso-position-horizontal-relative:margin;mso-position-vertical:center;mso-position-vertical-relative:margin" o:allowincell="f" fillcolor="#8eaadb [1940]" stroked="f">
          <v:fill opacity=".5"/>
          <v:textpath style="font-family:&quot;Arial Black&quot;;font-size:1pt" string="D R A F 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BC2A" w14:textId="5A5EEC77" w:rsidR="00FF4256" w:rsidRDefault="00000000">
    <w:pPr>
      <w:pStyle w:val="Header"/>
    </w:pPr>
    <w:r>
      <w:rPr>
        <w:noProof/>
      </w:rPr>
      <w:pict w14:anchorId="526DD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659671" o:spid="_x0000_s1031" type="#_x0000_t136" style="position:absolute;margin-left:0;margin-top:0;width:527.9pt;height:131.95pt;rotation:315;z-index:-251656190;mso-position-horizontal:center;mso-position-horizontal-relative:margin;mso-position-vertical:center;mso-position-vertical-relative:margin" o:allowincell="f" fillcolor="white [3212]" stroked="f">
          <v:textpath style="font-family:&quot;Arial Black&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BB5"/>
    <w:multiLevelType w:val="hybridMultilevel"/>
    <w:tmpl w:val="D23C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2E57"/>
    <w:multiLevelType w:val="hybridMultilevel"/>
    <w:tmpl w:val="1F184B30"/>
    <w:lvl w:ilvl="0" w:tplc="FFFFFFFF">
      <w:start w:val="4"/>
      <w:numFmt w:val="lowerLetter"/>
      <w:lvlText w:val="%1."/>
      <w:lvlJc w:val="left"/>
      <w:pPr>
        <w:ind w:left="2340" w:hanging="360"/>
      </w:pPr>
      <w:rPr>
        <w:rFonts w:hint="default"/>
      </w:rPr>
    </w:lvl>
    <w:lvl w:ilvl="1" w:tplc="0409001B">
      <w:start w:val="1"/>
      <w:numFmt w:val="lowerRoman"/>
      <w:lvlText w:val="%2."/>
      <w:lvlJc w:val="righ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62792A"/>
    <w:multiLevelType w:val="hybridMultilevel"/>
    <w:tmpl w:val="3E46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432C1"/>
    <w:multiLevelType w:val="hybridMultilevel"/>
    <w:tmpl w:val="207CBDEA"/>
    <w:lvl w:ilvl="0" w:tplc="FFFFFFFF">
      <w:start w:val="4"/>
      <w:numFmt w:val="lowerLetter"/>
      <w:lvlText w:val="%1."/>
      <w:lvlJc w:val="left"/>
      <w:pPr>
        <w:ind w:left="2340" w:hanging="360"/>
      </w:pPr>
      <w:rPr>
        <w:rFonts w:hint="default"/>
      </w:rPr>
    </w:lvl>
    <w:lvl w:ilvl="1" w:tplc="0409001B">
      <w:start w:val="1"/>
      <w:numFmt w:val="lowerRoman"/>
      <w:lvlText w:val="%2."/>
      <w:lvlJc w:val="righ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612FEB"/>
    <w:multiLevelType w:val="hybridMultilevel"/>
    <w:tmpl w:val="1E38D5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B010D"/>
    <w:multiLevelType w:val="hybridMultilevel"/>
    <w:tmpl w:val="A59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90161"/>
    <w:multiLevelType w:val="hybridMultilevel"/>
    <w:tmpl w:val="654CB07A"/>
    <w:lvl w:ilvl="0" w:tplc="B768B2C6">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58B11EE"/>
    <w:multiLevelType w:val="hybridMultilevel"/>
    <w:tmpl w:val="5CCC785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7059D0"/>
    <w:multiLevelType w:val="hybridMultilevel"/>
    <w:tmpl w:val="D7322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4075A"/>
    <w:multiLevelType w:val="hybridMultilevel"/>
    <w:tmpl w:val="7340D8D0"/>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DEC650C"/>
    <w:multiLevelType w:val="hybridMultilevel"/>
    <w:tmpl w:val="9C528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66F8D"/>
    <w:multiLevelType w:val="hybridMultilevel"/>
    <w:tmpl w:val="280A71C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4F7768"/>
    <w:multiLevelType w:val="hybridMultilevel"/>
    <w:tmpl w:val="35E02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D0982"/>
    <w:multiLevelType w:val="hybridMultilevel"/>
    <w:tmpl w:val="61E8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F4FB0"/>
    <w:multiLevelType w:val="hybridMultilevel"/>
    <w:tmpl w:val="C7966E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60433F"/>
    <w:multiLevelType w:val="hybridMultilevel"/>
    <w:tmpl w:val="FA18115E"/>
    <w:lvl w:ilvl="0" w:tplc="0409001B">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6" w15:restartNumberingAfterBreak="0">
    <w:nsid w:val="3EE46208"/>
    <w:multiLevelType w:val="hybridMultilevel"/>
    <w:tmpl w:val="D2C68FF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751658"/>
    <w:multiLevelType w:val="hybridMultilevel"/>
    <w:tmpl w:val="B5FC00B2"/>
    <w:lvl w:ilvl="0" w:tplc="8302558E">
      <w:start w:val="2"/>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52EEF"/>
    <w:multiLevelType w:val="hybridMultilevel"/>
    <w:tmpl w:val="9DD0E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DD5CD2"/>
    <w:multiLevelType w:val="hybridMultilevel"/>
    <w:tmpl w:val="6266526C"/>
    <w:lvl w:ilvl="0" w:tplc="9446D166">
      <w:start w:val="4"/>
      <w:numFmt w:val="lowerLetter"/>
      <w:lvlText w:val="%1."/>
      <w:lvlJc w:val="left"/>
      <w:pPr>
        <w:ind w:left="234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930C8"/>
    <w:multiLevelType w:val="hybridMultilevel"/>
    <w:tmpl w:val="AA6EEF10"/>
    <w:lvl w:ilvl="0" w:tplc="78AE27A2">
      <w:start w:val="1"/>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A7065"/>
    <w:multiLevelType w:val="hybridMultilevel"/>
    <w:tmpl w:val="36D4D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5A77A4"/>
    <w:multiLevelType w:val="hybridMultilevel"/>
    <w:tmpl w:val="38662C02"/>
    <w:lvl w:ilvl="0" w:tplc="E5D4948C">
      <w:start w:val="4"/>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73D4F"/>
    <w:multiLevelType w:val="hybridMultilevel"/>
    <w:tmpl w:val="9058263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4" w15:restartNumberingAfterBreak="0">
    <w:nsid w:val="580D41AB"/>
    <w:multiLevelType w:val="hybridMultilevel"/>
    <w:tmpl w:val="5DC4A102"/>
    <w:lvl w:ilvl="0" w:tplc="FFFFFFFF">
      <w:start w:val="1"/>
      <w:numFmt w:val="decimal"/>
      <w:lvlText w:val="%1."/>
      <w:lvlJc w:val="left"/>
      <w:pPr>
        <w:ind w:left="1080" w:hanging="360"/>
      </w:pPr>
    </w:lvl>
    <w:lvl w:ilvl="1" w:tplc="0409001B">
      <w:start w:val="1"/>
      <w:numFmt w:val="lowerRoman"/>
      <w:lvlText w:val="%2."/>
      <w:lvlJc w:val="right"/>
      <w:pPr>
        <w:ind w:left="234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BE65F47"/>
    <w:multiLevelType w:val="hybridMultilevel"/>
    <w:tmpl w:val="CAF83F16"/>
    <w:lvl w:ilvl="0" w:tplc="04090019">
      <w:start w:val="1"/>
      <w:numFmt w:val="lowerLetter"/>
      <w:lvlText w:val="%1."/>
      <w:lvlJc w:val="left"/>
      <w:pPr>
        <w:ind w:left="1080" w:hanging="360"/>
      </w:pPr>
    </w:lvl>
    <w:lvl w:ilvl="1" w:tplc="FFFFFFFF">
      <w:start w:val="1"/>
      <w:numFmt w:val="lowerRoman"/>
      <w:lvlText w:val="%2."/>
      <w:lvlJc w:val="right"/>
      <w:pPr>
        <w:ind w:left="234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E204081"/>
    <w:multiLevelType w:val="hybridMultilevel"/>
    <w:tmpl w:val="2A06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40B0B"/>
    <w:multiLevelType w:val="hybridMultilevel"/>
    <w:tmpl w:val="C97AEE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2E1634"/>
    <w:multiLevelType w:val="hybridMultilevel"/>
    <w:tmpl w:val="08AACFD4"/>
    <w:lvl w:ilvl="0" w:tplc="79122B06">
      <w:start w:val="4"/>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40344"/>
    <w:multiLevelType w:val="hybridMultilevel"/>
    <w:tmpl w:val="12F0DD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2A7AE5"/>
    <w:multiLevelType w:val="hybridMultilevel"/>
    <w:tmpl w:val="DD76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D7F5F"/>
    <w:multiLevelType w:val="hybridMultilevel"/>
    <w:tmpl w:val="3132AF7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3612C1A"/>
    <w:multiLevelType w:val="hybridMultilevel"/>
    <w:tmpl w:val="EA44C47C"/>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66D0A68"/>
    <w:multiLevelType w:val="hybridMultilevel"/>
    <w:tmpl w:val="10363ACC"/>
    <w:lvl w:ilvl="0" w:tplc="FFFFFFFF">
      <w:start w:val="4"/>
      <w:numFmt w:val="lowerLetter"/>
      <w:lvlText w:val="%1."/>
      <w:lvlJc w:val="left"/>
      <w:pPr>
        <w:ind w:left="2340" w:hanging="360"/>
      </w:pPr>
      <w:rPr>
        <w:rFonts w:hint="default"/>
      </w:rPr>
    </w:lvl>
    <w:lvl w:ilvl="1" w:tplc="0409001B">
      <w:start w:val="1"/>
      <w:numFmt w:val="lowerRoman"/>
      <w:lvlText w:val="%2."/>
      <w:lvlJc w:val="righ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BC345C"/>
    <w:multiLevelType w:val="hybridMultilevel"/>
    <w:tmpl w:val="30EC1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83963">
    <w:abstractNumId w:val="12"/>
  </w:num>
  <w:num w:numId="2" w16cid:durableId="744454345">
    <w:abstractNumId w:val="26"/>
  </w:num>
  <w:num w:numId="3" w16cid:durableId="1439834631">
    <w:abstractNumId w:val="10"/>
  </w:num>
  <w:num w:numId="4" w16cid:durableId="120927781">
    <w:abstractNumId w:val="30"/>
  </w:num>
  <w:num w:numId="5" w16cid:durableId="612592693">
    <w:abstractNumId w:val="2"/>
  </w:num>
  <w:num w:numId="6" w16cid:durableId="2028941928">
    <w:abstractNumId w:val="11"/>
  </w:num>
  <w:num w:numId="7" w16cid:durableId="1314606970">
    <w:abstractNumId w:val="14"/>
  </w:num>
  <w:num w:numId="8" w16cid:durableId="572203317">
    <w:abstractNumId w:val="8"/>
  </w:num>
  <w:num w:numId="9" w16cid:durableId="339505913">
    <w:abstractNumId w:val="13"/>
  </w:num>
  <w:num w:numId="10" w16cid:durableId="1942759099">
    <w:abstractNumId w:val="4"/>
  </w:num>
  <w:num w:numId="11" w16cid:durableId="459225452">
    <w:abstractNumId w:val="7"/>
  </w:num>
  <w:num w:numId="12" w16cid:durableId="1534341854">
    <w:abstractNumId w:val="0"/>
  </w:num>
  <w:num w:numId="13" w16cid:durableId="514997574">
    <w:abstractNumId w:val="16"/>
  </w:num>
  <w:num w:numId="14" w16cid:durableId="845637273">
    <w:abstractNumId w:val="31"/>
  </w:num>
  <w:num w:numId="15" w16cid:durableId="1485970028">
    <w:abstractNumId w:val="23"/>
  </w:num>
  <w:num w:numId="16" w16cid:durableId="1749112724">
    <w:abstractNumId w:val="5"/>
  </w:num>
  <w:num w:numId="17" w16cid:durableId="1000158343">
    <w:abstractNumId w:val="27"/>
  </w:num>
  <w:num w:numId="18" w16cid:durableId="2002807679">
    <w:abstractNumId w:val="34"/>
  </w:num>
  <w:num w:numId="19" w16cid:durableId="986861958">
    <w:abstractNumId w:val="9"/>
  </w:num>
  <w:num w:numId="20" w16cid:durableId="263274239">
    <w:abstractNumId w:val="6"/>
  </w:num>
  <w:num w:numId="21" w16cid:durableId="13845054">
    <w:abstractNumId w:val="24"/>
  </w:num>
  <w:num w:numId="22" w16cid:durableId="2013801379">
    <w:abstractNumId w:val="21"/>
  </w:num>
  <w:num w:numId="23" w16cid:durableId="1769082055">
    <w:abstractNumId w:val="25"/>
  </w:num>
  <w:num w:numId="24" w16cid:durableId="1026255117">
    <w:abstractNumId w:val="32"/>
  </w:num>
  <w:num w:numId="25" w16cid:durableId="158425711">
    <w:abstractNumId w:val="15"/>
  </w:num>
  <w:num w:numId="26" w16cid:durableId="1709452269">
    <w:abstractNumId w:val="28"/>
  </w:num>
  <w:num w:numId="27" w16cid:durableId="742414657">
    <w:abstractNumId w:val="22"/>
  </w:num>
  <w:num w:numId="28" w16cid:durableId="1238445073">
    <w:abstractNumId w:val="20"/>
  </w:num>
  <w:num w:numId="29" w16cid:durableId="1284773444">
    <w:abstractNumId w:val="29"/>
  </w:num>
  <w:num w:numId="30" w16cid:durableId="941301653">
    <w:abstractNumId w:val="19"/>
  </w:num>
  <w:num w:numId="31" w16cid:durableId="1527716798">
    <w:abstractNumId w:val="3"/>
  </w:num>
  <w:num w:numId="32" w16cid:durableId="2051569852">
    <w:abstractNumId w:val="1"/>
  </w:num>
  <w:num w:numId="33" w16cid:durableId="1836218085">
    <w:abstractNumId w:val="33"/>
  </w:num>
  <w:num w:numId="34" w16cid:durableId="1900165065">
    <w:abstractNumId w:val="18"/>
  </w:num>
  <w:num w:numId="35" w16cid:durableId="11568470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58"/>
    <w:rsid w:val="000106CF"/>
    <w:rsid w:val="0001331F"/>
    <w:rsid w:val="00013503"/>
    <w:rsid w:val="00017314"/>
    <w:rsid w:val="0002027A"/>
    <w:rsid w:val="0002219E"/>
    <w:rsid w:val="00023146"/>
    <w:rsid w:val="00024D67"/>
    <w:rsid w:val="00030156"/>
    <w:rsid w:val="00030B1C"/>
    <w:rsid w:val="0003370A"/>
    <w:rsid w:val="00041437"/>
    <w:rsid w:val="00043461"/>
    <w:rsid w:val="00044D00"/>
    <w:rsid w:val="00050084"/>
    <w:rsid w:val="00054FE0"/>
    <w:rsid w:val="0005664B"/>
    <w:rsid w:val="0006144B"/>
    <w:rsid w:val="00061C9E"/>
    <w:rsid w:val="000623F5"/>
    <w:rsid w:val="00062B15"/>
    <w:rsid w:val="00065D35"/>
    <w:rsid w:val="00066858"/>
    <w:rsid w:val="00067A8D"/>
    <w:rsid w:val="000736A2"/>
    <w:rsid w:val="00074629"/>
    <w:rsid w:val="0007760B"/>
    <w:rsid w:val="00080084"/>
    <w:rsid w:val="00081835"/>
    <w:rsid w:val="00084AEB"/>
    <w:rsid w:val="000853F3"/>
    <w:rsid w:val="000866EA"/>
    <w:rsid w:val="00092078"/>
    <w:rsid w:val="00095759"/>
    <w:rsid w:val="00097DE4"/>
    <w:rsid w:val="000A27D6"/>
    <w:rsid w:val="000A65A6"/>
    <w:rsid w:val="000A7EF3"/>
    <w:rsid w:val="000B517D"/>
    <w:rsid w:val="000C1BEA"/>
    <w:rsid w:val="000C4134"/>
    <w:rsid w:val="000D365C"/>
    <w:rsid w:val="000D4963"/>
    <w:rsid w:val="000E250E"/>
    <w:rsid w:val="000E6F05"/>
    <w:rsid w:val="000E77A5"/>
    <w:rsid w:val="000F5217"/>
    <w:rsid w:val="000F5F2D"/>
    <w:rsid w:val="00100BB2"/>
    <w:rsid w:val="00103DD1"/>
    <w:rsid w:val="001144EF"/>
    <w:rsid w:val="00115AA7"/>
    <w:rsid w:val="00116E6F"/>
    <w:rsid w:val="00140F7B"/>
    <w:rsid w:val="0015017B"/>
    <w:rsid w:val="00163013"/>
    <w:rsid w:val="0016470B"/>
    <w:rsid w:val="00166A56"/>
    <w:rsid w:val="0017237E"/>
    <w:rsid w:val="00174FF5"/>
    <w:rsid w:val="00177C80"/>
    <w:rsid w:val="00181279"/>
    <w:rsid w:val="00194D52"/>
    <w:rsid w:val="00195128"/>
    <w:rsid w:val="00195A44"/>
    <w:rsid w:val="001A135F"/>
    <w:rsid w:val="001A5AC1"/>
    <w:rsid w:val="001B18F0"/>
    <w:rsid w:val="001B2C73"/>
    <w:rsid w:val="001B3768"/>
    <w:rsid w:val="001B6BB9"/>
    <w:rsid w:val="001C1CBC"/>
    <w:rsid w:val="001C3BE7"/>
    <w:rsid w:val="001C6A31"/>
    <w:rsid w:val="001D0EDD"/>
    <w:rsid w:val="001D3A97"/>
    <w:rsid w:val="001D725D"/>
    <w:rsid w:val="001E27AE"/>
    <w:rsid w:val="001E5386"/>
    <w:rsid w:val="001F2B3F"/>
    <w:rsid w:val="001F371C"/>
    <w:rsid w:val="001F6B39"/>
    <w:rsid w:val="001F73D3"/>
    <w:rsid w:val="00202913"/>
    <w:rsid w:val="00203600"/>
    <w:rsid w:val="00203F87"/>
    <w:rsid w:val="00216F6A"/>
    <w:rsid w:val="0022022E"/>
    <w:rsid w:val="002274E2"/>
    <w:rsid w:val="00227C3D"/>
    <w:rsid w:val="00231354"/>
    <w:rsid w:val="002318B2"/>
    <w:rsid w:val="00232342"/>
    <w:rsid w:val="00234504"/>
    <w:rsid w:val="00235429"/>
    <w:rsid w:val="0024091B"/>
    <w:rsid w:val="002419B1"/>
    <w:rsid w:val="00243CD7"/>
    <w:rsid w:val="0024522F"/>
    <w:rsid w:val="00251331"/>
    <w:rsid w:val="00253923"/>
    <w:rsid w:val="0025434D"/>
    <w:rsid w:val="00261F43"/>
    <w:rsid w:val="002746BD"/>
    <w:rsid w:val="002763B3"/>
    <w:rsid w:val="00282FAF"/>
    <w:rsid w:val="00283A03"/>
    <w:rsid w:val="00286F54"/>
    <w:rsid w:val="00292F53"/>
    <w:rsid w:val="0029446F"/>
    <w:rsid w:val="002A28B0"/>
    <w:rsid w:val="002A6AA6"/>
    <w:rsid w:val="002B333E"/>
    <w:rsid w:val="002B68D3"/>
    <w:rsid w:val="002B7184"/>
    <w:rsid w:val="002C0C9A"/>
    <w:rsid w:val="002D1107"/>
    <w:rsid w:val="002D1D7B"/>
    <w:rsid w:val="002D23D3"/>
    <w:rsid w:val="002D6C8C"/>
    <w:rsid w:val="002E2505"/>
    <w:rsid w:val="002E4F1F"/>
    <w:rsid w:val="002F0C4D"/>
    <w:rsid w:val="002F6F66"/>
    <w:rsid w:val="003168C8"/>
    <w:rsid w:val="00321BA3"/>
    <w:rsid w:val="00322688"/>
    <w:rsid w:val="00330412"/>
    <w:rsid w:val="003320D2"/>
    <w:rsid w:val="00337F92"/>
    <w:rsid w:val="00337FDD"/>
    <w:rsid w:val="003441CC"/>
    <w:rsid w:val="00351D17"/>
    <w:rsid w:val="00354DBA"/>
    <w:rsid w:val="0035539B"/>
    <w:rsid w:val="00356AD6"/>
    <w:rsid w:val="00377E91"/>
    <w:rsid w:val="003945F9"/>
    <w:rsid w:val="003B484E"/>
    <w:rsid w:val="003C1B7D"/>
    <w:rsid w:val="003C347D"/>
    <w:rsid w:val="003D476C"/>
    <w:rsid w:val="003E0A76"/>
    <w:rsid w:val="003E187E"/>
    <w:rsid w:val="003E3DF6"/>
    <w:rsid w:val="003F5029"/>
    <w:rsid w:val="003F573F"/>
    <w:rsid w:val="003F6643"/>
    <w:rsid w:val="00402D96"/>
    <w:rsid w:val="0040403E"/>
    <w:rsid w:val="004122BC"/>
    <w:rsid w:val="00413EC5"/>
    <w:rsid w:val="00420FC8"/>
    <w:rsid w:val="00430159"/>
    <w:rsid w:val="00431A04"/>
    <w:rsid w:val="00434A47"/>
    <w:rsid w:val="004350CA"/>
    <w:rsid w:val="00435639"/>
    <w:rsid w:val="00436C2A"/>
    <w:rsid w:val="0044013D"/>
    <w:rsid w:val="004467C9"/>
    <w:rsid w:val="00452C6A"/>
    <w:rsid w:val="00454B6B"/>
    <w:rsid w:val="00463A7A"/>
    <w:rsid w:val="00464EEC"/>
    <w:rsid w:val="00465643"/>
    <w:rsid w:val="00465CBD"/>
    <w:rsid w:val="004716B1"/>
    <w:rsid w:val="00480D12"/>
    <w:rsid w:val="00487908"/>
    <w:rsid w:val="004906B9"/>
    <w:rsid w:val="004A20BE"/>
    <w:rsid w:val="004A2B8B"/>
    <w:rsid w:val="004A313F"/>
    <w:rsid w:val="004A5B2C"/>
    <w:rsid w:val="004B0ABE"/>
    <w:rsid w:val="004B221A"/>
    <w:rsid w:val="004B2D5D"/>
    <w:rsid w:val="004C2D41"/>
    <w:rsid w:val="004C389C"/>
    <w:rsid w:val="004C3FDD"/>
    <w:rsid w:val="004C4B9C"/>
    <w:rsid w:val="004C7F93"/>
    <w:rsid w:val="004D20BB"/>
    <w:rsid w:val="004D34DF"/>
    <w:rsid w:val="004D5E89"/>
    <w:rsid w:val="004D70D0"/>
    <w:rsid w:val="004F088C"/>
    <w:rsid w:val="004F117A"/>
    <w:rsid w:val="004F1A2E"/>
    <w:rsid w:val="004F3F50"/>
    <w:rsid w:val="00501943"/>
    <w:rsid w:val="00502B32"/>
    <w:rsid w:val="00506B73"/>
    <w:rsid w:val="00513FF8"/>
    <w:rsid w:val="005158AC"/>
    <w:rsid w:val="00520F5C"/>
    <w:rsid w:val="00526307"/>
    <w:rsid w:val="00527419"/>
    <w:rsid w:val="005313CB"/>
    <w:rsid w:val="00532128"/>
    <w:rsid w:val="0053509D"/>
    <w:rsid w:val="00543812"/>
    <w:rsid w:val="00545A83"/>
    <w:rsid w:val="0055295D"/>
    <w:rsid w:val="00556493"/>
    <w:rsid w:val="005613DA"/>
    <w:rsid w:val="005614B7"/>
    <w:rsid w:val="00562CBE"/>
    <w:rsid w:val="0056319C"/>
    <w:rsid w:val="00565E9B"/>
    <w:rsid w:val="00567665"/>
    <w:rsid w:val="00577272"/>
    <w:rsid w:val="00580D68"/>
    <w:rsid w:val="005855E0"/>
    <w:rsid w:val="005857DA"/>
    <w:rsid w:val="00585AF7"/>
    <w:rsid w:val="0059791C"/>
    <w:rsid w:val="005B41A3"/>
    <w:rsid w:val="005C20C4"/>
    <w:rsid w:val="005C21CB"/>
    <w:rsid w:val="005C6927"/>
    <w:rsid w:val="005C78EF"/>
    <w:rsid w:val="005D4FDB"/>
    <w:rsid w:val="005D52A8"/>
    <w:rsid w:val="005D54E3"/>
    <w:rsid w:val="005E0480"/>
    <w:rsid w:val="005E2A49"/>
    <w:rsid w:val="005F66F6"/>
    <w:rsid w:val="00605938"/>
    <w:rsid w:val="0062195C"/>
    <w:rsid w:val="00623854"/>
    <w:rsid w:val="0063000A"/>
    <w:rsid w:val="00635936"/>
    <w:rsid w:val="00641AB8"/>
    <w:rsid w:val="0064472E"/>
    <w:rsid w:val="00654714"/>
    <w:rsid w:val="006614F3"/>
    <w:rsid w:val="00662685"/>
    <w:rsid w:val="006806B8"/>
    <w:rsid w:val="006813E9"/>
    <w:rsid w:val="00684F03"/>
    <w:rsid w:val="00685530"/>
    <w:rsid w:val="00687514"/>
    <w:rsid w:val="00687A4C"/>
    <w:rsid w:val="00691644"/>
    <w:rsid w:val="00694802"/>
    <w:rsid w:val="0069684C"/>
    <w:rsid w:val="00697AE2"/>
    <w:rsid w:val="006A3645"/>
    <w:rsid w:val="006A63C9"/>
    <w:rsid w:val="006A6B50"/>
    <w:rsid w:val="006A6DB8"/>
    <w:rsid w:val="006A77C2"/>
    <w:rsid w:val="006B16D5"/>
    <w:rsid w:val="006B1D3D"/>
    <w:rsid w:val="006B4B68"/>
    <w:rsid w:val="006B728E"/>
    <w:rsid w:val="006C588D"/>
    <w:rsid w:val="006D5C55"/>
    <w:rsid w:val="006E0D9D"/>
    <w:rsid w:val="006E1392"/>
    <w:rsid w:val="006E57F6"/>
    <w:rsid w:val="006F0898"/>
    <w:rsid w:val="006F25BA"/>
    <w:rsid w:val="00707C41"/>
    <w:rsid w:val="00711B59"/>
    <w:rsid w:val="00711CBB"/>
    <w:rsid w:val="007176AA"/>
    <w:rsid w:val="0072205C"/>
    <w:rsid w:val="00723A8B"/>
    <w:rsid w:val="00723BE3"/>
    <w:rsid w:val="00730398"/>
    <w:rsid w:val="00731911"/>
    <w:rsid w:val="0073389B"/>
    <w:rsid w:val="00743D12"/>
    <w:rsid w:val="00743D2A"/>
    <w:rsid w:val="00755897"/>
    <w:rsid w:val="00760C8A"/>
    <w:rsid w:val="00760EA1"/>
    <w:rsid w:val="00763E52"/>
    <w:rsid w:val="00763F03"/>
    <w:rsid w:val="00770208"/>
    <w:rsid w:val="0077212B"/>
    <w:rsid w:val="0077245E"/>
    <w:rsid w:val="00773E3F"/>
    <w:rsid w:val="0078217D"/>
    <w:rsid w:val="007962CC"/>
    <w:rsid w:val="007A7DE1"/>
    <w:rsid w:val="007B4E40"/>
    <w:rsid w:val="007B610B"/>
    <w:rsid w:val="007C0675"/>
    <w:rsid w:val="007D0BB7"/>
    <w:rsid w:val="007D5850"/>
    <w:rsid w:val="007D631D"/>
    <w:rsid w:val="007E0794"/>
    <w:rsid w:val="007E61D1"/>
    <w:rsid w:val="007F1383"/>
    <w:rsid w:val="00812CE2"/>
    <w:rsid w:val="008158D3"/>
    <w:rsid w:val="00816C10"/>
    <w:rsid w:val="00840B81"/>
    <w:rsid w:val="00847A72"/>
    <w:rsid w:val="0085113E"/>
    <w:rsid w:val="008729A7"/>
    <w:rsid w:val="00873C86"/>
    <w:rsid w:val="00873E06"/>
    <w:rsid w:val="0088201D"/>
    <w:rsid w:val="008A4966"/>
    <w:rsid w:val="008A6518"/>
    <w:rsid w:val="008C5039"/>
    <w:rsid w:val="008C675B"/>
    <w:rsid w:val="008D00B7"/>
    <w:rsid w:val="008D2FA2"/>
    <w:rsid w:val="008D57AC"/>
    <w:rsid w:val="008E0298"/>
    <w:rsid w:val="008E13F2"/>
    <w:rsid w:val="008E2485"/>
    <w:rsid w:val="008E3CDC"/>
    <w:rsid w:val="008E5F0E"/>
    <w:rsid w:val="008E78F4"/>
    <w:rsid w:val="008F0690"/>
    <w:rsid w:val="008F1FB4"/>
    <w:rsid w:val="008F7690"/>
    <w:rsid w:val="009135EE"/>
    <w:rsid w:val="009224C7"/>
    <w:rsid w:val="00931465"/>
    <w:rsid w:val="00945339"/>
    <w:rsid w:val="00946F2F"/>
    <w:rsid w:val="0095333B"/>
    <w:rsid w:val="0096724A"/>
    <w:rsid w:val="009703FC"/>
    <w:rsid w:val="00972175"/>
    <w:rsid w:val="00972B6D"/>
    <w:rsid w:val="009745E3"/>
    <w:rsid w:val="009768B2"/>
    <w:rsid w:val="00987DA2"/>
    <w:rsid w:val="009979EC"/>
    <w:rsid w:val="009A6897"/>
    <w:rsid w:val="009A7278"/>
    <w:rsid w:val="009A76B6"/>
    <w:rsid w:val="009B101D"/>
    <w:rsid w:val="009B3425"/>
    <w:rsid w:val="009C216B"/>
    <w:rsid w:val="009C5ED5"/>
    <w:rsid w:val="009C6B82"/>
    <w:rsid w:val="009D24D2"/>
    <w:rsid w:val="009D2D77"/>
    <w:rsid w:val="009F043B"/>
    <w:rsid w:val="009F130C"/>
    <w:rsid w:val="009F1F09"/>
    <w:rsid w:val="009F60B6"/>
    <w:rsid w:val="009F7EDC"/>
    <w:rsid w:val="00A00B50"/>
    <w:rsid w:val="00A00F2D"/>
    <w:rsid w:val="00A0443F"/>
    <w:rsid w:val="00A10E7B"/>
    <w:rsid w:val="00A1536E"/>
    <w:rsid w:val="00A16E67"/>
    <w:rsid w:val="00A1747B"/>
    <w:rsid w:val="00A21335"/>
    <w:rsid w:val="00A278BF"/>
    <w:rsid w:val="00A36079"/>
    <w:rsid w:val="00A37706"/>
    <w:rsid w:val="00A43055"/>
    <w:rsid w:val="00A4329E"/>
    <w:rsid w:val="00A44B65"/>
    <w:rsid w:val="00A463AD"/>
    <w:rsid w:val="00A47F54"/>
    <w:rsid w:val="00A557CE"/>
    <w:rsid w:val="00A660E2"/>
    <w:rsid w:val="00A71B53"/>
    <w:rsid w:val="00A7435D"/>
    <w:rsid w:val="00A7490F"/>
    <w:rsid w:val="00A75576"/>
    <w:rsid w:val="00A7642E"/>
    <w:rsid w:val="00A824AB"/>
    <w:rsid w:val="00A82756"/>
    <w:rsid w:val="00A847D5"/>
    <w:rsid w:val="00A87F1E"/>
    <w:rsid w:val="00A918A1"/>
    <w:rsid w:val="00A93E92"/>
    <w:rsid w:val="00A94A01"/>
    <w:rsid w:val="00A95009"/>
    <w:rsid w:val="00A95FE0"/>
    <w:rsid w:val="00A96E2C"/>
    <w:rsid w:val="00AA0CFD"/>
    <w:rsid w:val="00AA5F22"/>
    <w:rsid w:val="00AA6E6E"/>
    <w:rsid w:val="00AB1B6D"/>
    <w:rsid w:val="00AB2722"/>
    <w:rsid w:val="00AB3433"/>
    <w:rsid w:val="00AB3477"/>
    <w:rsid w:val="00AB392E"/>
    <w:rsid w:val="00AB5106"/>
    <w:rsid w:val="00AB6F9F"/>
    <w:rsid w:val="00AB7B54"/>
    <w:rsid w:val="00AC1F32"/>
    <w:rsid w:val="00AC29FF"/>
    <w:rsid w:val="00AC2A54"/>
    <w:rsid w:val="00AD6810"/>
    <w:rsid w:val="00AE3033"/>
    <w:rsid w:val="00AE3FAB"/>
    <w:rsid w:val="00AE4C95"/>
    <w:rsid w:val="00AF4572"/>
    <w:rsid w:val="00AF6F24"/>
    <w:rsid w:val="00B0221D"/>
    <w:rsid w:val="00B12544"/>
    <w:rsid w:val="00B12FF7"/>
    <w:rsid w:val="00B34D33"/>
    <w:rsid w:val="00B35740"/>
    <w:rsid w:val="00B35B85"/>
    <w:rsid w:val="00B3750E"/>
    <w:rsid w:val="00B37910"/>
    <w:rsid w:val="00B426BD"/>
    <w:rsid w:val="00B42B59"/>
    <w:rsid w:val="00B4561C"/>
    <w:rsid w:val="00B53BCA"/>
    <w:rsid w:val="00B60044"/>
    <w:rsid w:val="00B611B1"/>
    <w:rsid w:val="00B61C36"/>
    <w:rsid w:val="00B63734"/>
    <w:rsid w:val="00B64CA6"/>
    <w:rsid w:val="00B64E80"/>
    <w:rsid w:val="00B6563D"/>
    <w:rsid w:val="00B67968"/>
    <w:rsid w:val="00B76705"/>
    <w:rsid w:val="00B773A5"/>
    <w:rsid w:val="00B774D1"/>
    <w:rsid w:val="00B81F00"/>
    <w:rsid w:val="00B84A3B"/>
    <w:rsid w:val="00B8642F"/>
    <w:rsid w:val="00B878F2"/>
    <w:rsid w:val="00B91DE9"/>
    <w:rsid w:val="00B92856"/>
    <w:rsid w:val="00B948C2"/>
    <w:rsid w:val="00BA3841"/>
    <w:rsid w:val="00BB33B3"/>
    <w:rsid w:val="00BC5808"/>
    <w:rsid w:val="00BD6EBB"/>
    <w:rsid w:val="00BE2010"/>
    <w:rsid w:val="00BE3EDA"/>
    <w:rsid w:val="00BF5964"/>
    <w:rsid w:val="00BF7F8A"/>
    <w:rsid w:val="00C0098D"/>
    <w:rsid w:val="00C04683"/>
    <w:rsid w:val="00C061B6"/>
    <w:rsid w:val="00C06BF1"/>
    <w:rsid w:val="00C237B1"/>
    <w:rsid w:val="00C23F0C"/>
    <w:rsid w:val="00C24AE0"/>
    <w:rsid w:val="00C30ECB"/>
    <w:rsid w:val="00C345BE"/>
    <w:rsid w:val="00C51E47"/>
    <w:rsid w:val="00C61CE9"/>
    <w:rsid w:val="00C74B39"/>
    <w:rsid w:val="00C7791E"/>
    <w:rsid w:val="00C80317"/>
    <w:rsid w:val="00C80D51"/>
    <w:rsid w:val="00C83570"/>
    <w:rsid w:val="00C84172"/>
    <w:rsid w:val="00C841AB"/>
    <w:rsid w:val="00C87415"/>
    <w:rsid w:val="00C905AC"/>
    <w:rsid w:val="00CA2CFC"/>
    <w:rsid w:val="00CA3789"/>
    <w:rsid w:val="00CA3DE0"/>
    <w:rsid w:val="00CB3A83"/>
    <w:rsid w:val="00CB75EC"/>
    <w:rsid w:val="00CC0516"/>
    <w:rsid w:val="00CC51FC"/>
    <w:rsid w:val="00CD1E4C"/>
    <w:rsid w:val="00CD2E81"/>
    <w:rsid w:val="00CD3154"/>
    <w:rsid w:val="00CD633A"/>
    <w:rsid w:val="00CD7DF8"/>
    <w:rsid w:val="00CE05E7"/>
    <w:rsid w:val="00CF0EB6"/>
    <w:rsid w:val="00CF7729"/>
    <w:rsid w:val="00CF7B18"/>
    <w:rsid w:val="00CF7BEE"/>
    <w:rsid w:val="00D001F6"/>
    <w:rsid w:val="00D00DA9"/>
    <w:rsid w:val="00D0276D"/>
    <w:rsid w:val="00D03E37"/>
    <w:rsid w:val="00D05E32"/>
    <w:rsid w:val="00D11AD1"/>
    <w:rsid w:val="00D13FBF"/>
    <w:rsid w:val="00D2398D"/>
    <w:rsid w:val="00D24484"/>
    <w:rsid w:val="00D254CB"/>
    <w:rsid w:val="00D36674"/>
    <w:rsid w:val="00D3704F"/>
    <w:rsid w:val="00D404C5"/>
    <w:rsid w:val="00D4053F"/>
    <w:rsid w:val="00D42B98"/>
    <w:rsid w:val="00D43D91"/>
    <w:rsid w:val="00D51F50"/>
    <w:rsid w:val="00D55589"/>
    <w:rsid w:val="00D57497"/>
    <w:rsid w:val="00D62FBC"/>
    <w:rsid w:val="00D66E9C"/>
    <w:rsid w:val="00D67903"/>
    <w:rsid w:val="00D728FA"/>
    <w:rsid w:val="00D7351D"/>
    <w:rsid w:val="00D74DD0"/>
    <w:rsid w:val="00D82972"/>
    <w:rsid w:val="00D84788"/>
    <w:rsid w:val="00D84CBA"/>
    <w:rsid w:val="00D84FA6"/>
    <w:rsid w:val="00D870BA"/>
    <w:rsid w:val="00D908EC"/>
    <w:rsid w:val="00D95300"/>
    <w:rsid w:val="00DA7EF8"/>
    <w:rsid w:val="00DB454E"/>
    <w:rsid w:val="00DB6EEA"/>
    <w:rsid w:val="00DD0597"/>
    <w:rsid w:val="00DD1CA2"/>
    <w:rsid w:val="00DD3C6D"/>
    <w:rsid w:val="00DE32D6"/>
    <w:rsid w:val="00DE6EFD"/>
    <w:rsid w:val="00DF10A7"/>
    <w:rsid w:val="00DF27B4"/>
    <w:rsid w:val="00DF4C56"/>
    <w:rsid w:val="00E0499A"/>
    <w:rsid w:val="00E05E42"/>
    <w:rsid w:val="00E0791E"/>
    <w:rsid w:val="00E178EF"/>
    <w:rsid w:val="00E20901"/>
    <w:rsid w:val="00E2127E"/>
    <w:rsid w:val="00E216C0"/>
    <w:rsid w:val="00E217E3"/>
    <w:rsid w:val="00E3014E"/>
    <w:rsid w:val="00E339C6"/>
    <w:rsid w:val="00E3632A"/>
    <w:rsid w:val="00E42DC8"/>
    <w:rsid w:val="00E43F2B"/>
    <w:rsid w:val="00E43F8C"/>
    <w:rsid w:val="00E50049"/>
    <w:rsid w:val="00E5517E"/>
    <w:rsid w:val="00E568C3"/>
    <w:rsid w:val="00E574B2"/>
    <w:rsid w:val="00E62643"/>
    <w:rsid w:val="00E65FE8"/>
    <w:rsid w:val="00E70953"/>
    <w:rsid w:val="00E71DA3"/>
    <w:rsid w:val="00E731BC"/>
    <w:rsid w:val="00E81DE3"/>
    <w:rsid w:val="00E8581B"/>
    <w:rsid w:val="00E86EC2"/>
    <w:rsid w:val="00E90321"/>
    <w:rsid w:val="00E93C1B"/>
    <w:rsid w:val="00E96E05"/>
    <w:rsid w:val="00E970C4"/>
    <w:rsid w:val="00EA1909"/>
    <w:rsid w:val="00EA23DA"/>
    <w:rsid w:val="00EA2CEC"/>
    <w:rsid w:val="00EA4FDB"/>
    <w:rsid w:val="00EB041D"/>
    <w:rsid w:val="00EB0EDF"/>
    <w:rsid w:val="00EB2D27"/>
    <w:rsid w:val="00EC0A55"/>
    <w:rsid w:val="00EC3658"/>
    <w:rsid w:val="00EC459D"/>
    <w:rsid w:val="00EC5605"/>
    <w:rsid w:val="00EC7E7C"/>
    <w:rsid w:val="00ED0155"/>
    <w:rsid w:val="00ED6166"/>
    <w:rsid w:val="00ED6D0A"/>
    <w:rsid w:val="00EE3E9B"/>
    <w:rsid w:val="00EE5D34"/>
    <w:rsid w:val="00EE7E2C"/>
    <w:rsid w:val="00EF191E"/>
    <w:rsid w:val="00EF1FB8"/>
    <w:rsid w:val="00EF6C9B"/>
    <w:rsid w:val="00F05EB3"/>
    <w:rsid w:val="00F05EFD"/>
    <w:rsid w:val="00F111E1"/>
    <w:rsid w:val="00F124A1"/>
    <w:rsid w:val="00F14B52"/>
    <w:rsid w:val="00F155D4"/>
    <w:rsid w:val="00F15C1E"/>
    <w:rsid w:val="00F32F9D"/>
    <w:rsid w:val="00F33D52"/>
    <w:rsid w:val="00F364B8"/>
    <w:rsid w:val="00F41179"/>
    <w:rsid w:val="00F42E6B"/>
    <w:rsid w:val="00F4342A"/>
    <w:rsid w:val="00F504E6"/>
    <w:rsid w:val="00F505A4"/>
    <w:rsid w:val="00F50B31"/>
    <w:rsid w:val="00F52439"/>
    <w:rsid w:val="00F5475B"/>
    <w:rsid w:val="00F60F04"/>
    <w:rsid w:val="00F67434"/>
    <w:rsid w:val="00F67467"/>
    <w:rsid w:val="00F70654"/>
    <w:rsid w:val="00F775DF"/>
    <w:rsid w:val="00F77F69"/>
    <w:rsid w:val="00F8207E"/>
    <w:rsid w:val="00F83A72"/>
    <w:rsid w:val="00F85B11"/>
    <w:rsid w:val="00F87BBE"/>
    <w:rsid w:val="00F9492A"/>
    <w:rsid w:val="00FA0163"/>
    <w:rsid w:val="00FA2230"/>
    <w:rsid w:val="00FA4CD9"/>
    <w:rsid w:val="00FB178B"/>
    <w:rsid w:val="00FB3EA6"/>
    <w:rsid w:val="00FB5189"/>
    <w:rsid w:val="00FC179F"/>
    <w:rsid w:val="00FC6C44"/>
    <w:rsid w:val="00FD273E"/>
    <w:rsid w:val="00FD5B3A"/>
    <w:rsid w:val="00FD5E00"/>
    <w:rsid w:val="00FD6F1B"/>
    <w:rsid w:val="00FE0EC2"/>
    <w:rsid w:val="00FE1619"/>
    <w:rsid w:val="00FE78AE"/>
    <w:rsid w:val="00FF0FB9"/>
    <w:rsid w:val="00FF4256"/>
    <w:rsid w:val="37AA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0FBA0"/>
  <w15:chartTrackingRefBased/>
  <w15:docId w15:val="{417E5449-C89B-4337-9921-4191CA5E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6C"/>
    <w:pPr>
      <w:ind w:left="720"/>
      <w:contextualSpacing/>
    </w:pPr>
  </w:style>
  <w:style w:type="paragraph" w:styleId="Header">
    <w:name w:val="header"/>
    <w:basedOn w:val="Normal"/>
    <w:link w:val="HeaderChar"/>
    <w:uiPriority w:val="99"/>
    <w:unhideWhenUsed/>
    <w:rsid w:val="00B02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1D"/>
  </w:style>
  <w:style w:type="paragraph" w:styleId="Footer">
    <w:name w:val="footer"/>
    <w:basedOn w:val="Normal"/>
    <w:link w:val="FooterChar"/>
    <w:uiPriority w:val="99"/>
    <w:unhideWhenUsed/>
    <w:rsid w:val="00B02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1D"/>
  </w:style>
  <w:style w:type="character" w:styleId="Hyperlink">
    <w:name w:val="Hyperlink"/>
    <w:basedOn w:val="DefaultParagraphFont"/>
    <w:uiPriority w:val="99"/>
    <w:unhideWhenUsed/>
    <w:rsid w:val="00195128"/>
    <w:rPr>
      <w:color w:val="0563C1" w:themeColor="hyperlink"/>
      <w:u w:val="single"/>
    </w:rPr>
  </w:style>
  <w:style w:type="character" w:styleId="UnresolvedMention">
    <w:name w:val="Unresolved Mention"/>
    <w:basedOn w:val="DefaultParagraphFont"/>
    <w:uiPriority w:val="99"/>
    <w:semiHidden/>
    <w:unhideWhenUsed/>
    <w:rsid w:val="0019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gov/healthypeopl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A471260F92184B87D07BC6CFE5594E" ma:contentTypeVersion="16" ma:contentTypeDescription="Create a new document." ma:contentTypeScope="" ma:versionID="b5fcdb283f0bae052236f24b3a22f9ad">
  <xsd:schema xmlns:xsd="http://www.w3.org/2001/XMLSchema" xmlns:xs="http://www.w3.org/2001/XMLSchema" xmlns:p="http://schemas.microsoft.com/office/2006/metadata/properties" xmlns:ns2="55a27dfe-5870-4b30-97ae-0a08d94c2457" xmlns:ns3="56efcd7b-3a16-45a5-ba3a-479248b212ca" targetNamespace="http://schemas.microsoft.com/office/2006/metadata/properties" ma:root="true" ma:fieldsID="8b6238c62c6fed7bc0d6f00850fd7874" ns2:_="" ns3:_="">
    <xsd:import namespace="55a27dfe-5870-4b30-97ae-0a08d94c2457"/>
    <xsd:import namespace="56efcd7b-3a16-45a5-ba3a-479248b21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27dfe-5870-4b30-97ae-0a08d94c24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f13ce6-7882-4a75-ab91-a4f91565b9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efcd7b-3a16-45a5-ba3a-479248b212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7dad6-00a7-402c-ab04-fb7266847328}" ma:internalName="TaxCatchAll" ma:showField="CatchAllData" ma:web="56efcd7b-3a16-45a5-ba3a-479248b21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a27dfe-5870-4b30-97ae-0a08d94c2457">
      <Terms xmlns="http://schemas.microsoft.com/office/infopath/2007/PartnerControls"/>
    </lcf76f155ced4ddcb4097134ff3c332f>
    <TaxCatchAll xmlns="56efcd7b-3a16-45a5-ba3a-479248b212ca"/>
  </documentManagement>
</p:properties>
</file>

<file path=customXml/itemProps1.xml><?xml version="1.0" encoding="utf-8"?>
<ds:datastoreItem xmlns:ds="http://schemas.openxmlformats.org/officeDocument/2006/customXml" ds:itemID="{E9A704BD-AC51-431C-B595-F8626C7EFB59}">
  <ds:schemaRefs>
    <ds:schemaRef ds:uri="http://schemas.microsoft.com/sharepoint/v3/contenttype/forms"/>
  </ds:schemaRefs>
</ds:datastoreItem>
</file>

<file path=customXml/itemProps2.xml><?xml version="1.0" encoding="utf-8"?>
<ds:datastoreItem xmlns:ds="http://schemas.openxmlformats.org/officeDocument/2006/customXml" ds:itemID="{2C18FC4E-78D8-44D9-8E8C-BB867F848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27dfe-5870-4b30-97ae-0a08d94c2457"/>
    <ds:schemaRef ds:uri="56efcd7b-3a16-45a5-ba3a-479248b21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32F61-A4AA-4CA9-B13E-27BBB7092483}">
  <ds:schemaRefs>
    <ds:schemaRef ds:uri="http://schemas.openxmlformats.org/officeDocument/2006/bibliography"/>
  </ds:schemaRefs>
</ds:datastoreItem>
</file>

<file path=customXml/itemProps4.xml><?xml version="1.0" encoding="utf-8"?>
<ds:datastoreItem xmlns:ds="http://schemas.openxmlformats.org/officeDocument/2006/customXml" ds:itemID="{5F5E36B6-8180-467A-9B29-44DC2AA8FCD8}">
  <ds:schemaRefs>
    <ds:schemaRef ds:uri="http://schemas.microsoft.com/office/2006/metadata/properties"/>
    <ds:schemaRef ds:uri="http://schemas.microsoft.com/office/infopath/2007/PartnerControls"/>
    <ds:schemaRef ds:uri="55a27dfe-5870-4b30-97ae-0a08d94c2457"/>
    <ds:schemaRef ds:uri="56efcd7b-3a16-45a5-ba3a-479248b212c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Links>
    <vt:vector size="6" baseType="variant">
      <vt:variant>
        <vt:i4>1376321</vt:i4>
      </vt:variant>
      <vt:variant>
        <vt:i4>0</vt:i4>
      </vt:variant>
      <vt:variant>
        <vt:i4>0</vt:i4>
      </vt:variant>
      <vt:variant>
        <vt:i4>5</vt:i4>
      </vt:variant>
      <vt:variant>
        <vt:lpwstr>https://health.gov/healthypeople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22</cp:revision>
  <cp:lastPrinted>2022-11-14T23:14:00Z</cp:lastPrinted>
  <dcterms:created xsi:type="dcterms:W3CDTF">2023-01-17T21:39:00Z</dcterms:created>
  <dcterms:modified xsi:type="dcterms:W3CDTF">2023-02-20T18:09:00Z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0x01010039A471260F92184B87D07BC6CFE5594E</vt:lpwstr>
  </property>
  <property fmtid="{D5CDD505-2E9C-101B-9397-08002B2CF9AE}" pid="3" name="MediaServiceImageTags">
    <vt:lpwstr/>
  </property>
</Properties>
</file>