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0207" w14:textId="1195BFFA" w:rsidR="00D52F8D" w:rsidRPr="00694319" w:rsidRDefault="008358C1" w:rsidP="00694319">
      <w:pPr>
        <w:pStyle w:val="Heading1"/>
        <w:rPr>
          <w:rFonts w:ascii="Times New Roman" w:hAnsi="Times New Roman" w:cs="Times New Roman"/>
          <w:sz w:val="24"/>
          <w:szCs w:val="24"/>
        </w:rPr>
      </w:pPr>
      <w:r w:rsidRPr="00694319">
        <w:rPr>
          <w:rStyle w:val="Heading2Char"/>
          <w:rFonts w:ascii="Times New Roman" w:hAnsi="Times New Roman" w:cs="Times New Roman"/>
          <w:sz w:val="24"/>
          <w:szCs w:val="24"/>
        </w:rPr>
        <w:t>Introducing Teddie-Joy’s Law</w:t>
      </w:r>
    </w:p>
    <w:p w14:paraId="687E463E" w14:textId="4BAB18A3" w:rsidR="008358C1" w:rsidRPr="00694319" w:rsidRDefault="008358C1" w:rsidP="00694319">
      <w:pPr>
        <w:pStyle w:val="Heading2"/>
        <w:rPr>
          <w:rFonts w:ascii="Times New Roman" w:hAnsi="Times New Roman" w:cs="Times New Roman"/>
          <w:sz w:val="24"/>
          <w:szCs w:val="24"/>
        </w:rPr>
      </w:pPr>
      <w:r w:rsidRPr="00694319">
        <w:rPr>
          <w:rFonts w:ascii="Times New Roman" w:hAnsi="Times New Roman" w:cs="Times New Roman"/>
          <w:sz w:val="24"/>
          <w:szCs w:val="24"/>
        </w:rPr>
        <w:t>A Comprehensive Commitment to Older Americans with Vision Loss</w:t>
      </w:r>
    </w:p>
    <w:p w14:paraId="5564CB3B" w14:textId="147AF753" w:rsidR="00694319" w:rsidRPr="00694319" w:rsidRDefault="008358C1" w:rsidP="00694319">
      <w:pPr>
        <w:pStyle w:val="Heading3"/>
        <w:rPr>
          <w:rFonts w:ascii="Times New Roman" w:hAnsi="Times New Roman" w:cs="Times New Roman"/>
        </w:rPr>
      </w:pPr>
      <w:r w:rsidRPr="00694319">
        <w:rPr>
          <w:rFonts w:ascii="Times New Roman" w:hAnsi="Times New Roman" w:cs="Times New Roman"/>
        </w:rPr>
        <w:t>The Problem</w:t>
      </w:r>
    </w:p>
    <w:p w14:paraId="55BA7A18" w14:textId="77777777" w:rsidR="00694319" w:rsidRDefault="008358C1" w:rsidP="00694319">
      <w:pPr>
        <w:pStyle w:val="ListParagraph"/>
        <w:numPr>
          <w:ilvl w:val="0"/>
          <w:numId w:val="6"/>
        </w:numPr>
        <w:rPr>
          <w:rFonts w:ascii="Times New Roman" w:hAnsi="Times New Roman" w:cs="Times New Roman"/>
          <w:sz w:val="24"/>
          <w:szCs w:val="24"/>
        </w:rPr>
      </w:pPr>
      <w:r w:rsidRPr="00694319">
        <w:rPr>
          <w:rFonts w:ascii="Times New Roman" w:hAnsi="Times New Roman" w:cs="Times New Roman"/>
          <w:sz w:val="24"/>
          <w:szCs w:val="24"/>
        </w:rPr>
        <w:t>Since its enactment into law nearly 60 years ago, the Older Americans Act (OAA) has failed to acknowledge and properly address one of the largest populations of older Americans</w:t>
      </w:r>
      <w:r w:rsidR="00463CED" w:rsidRPr="00694319">
        <w:rPr>
          <w:rFonts w:ascii="Times New Roman" w:hAnsi="Times New Roman" w:cs="Times New Roman"/>
          <w:sz w:val="24"/>
          <w:szCs w:val="24"/>
        </w:rPr>
        <w:t xml:space="preserve"> in the country</w:t>
      </w:r>
      <w:r w:rsidRPr="00694319">
        <w:rPr>
          <w:rFonts w:ascii="Times New Roman" w:hAnsi="Times New Roman" w:cs="Times New Roman"/>
          <w:sz w:val="24"/>
          <w:szCs w:val="24"/>
        </w:rPr>
        <w:t>, older people living with vision loss</w:t>
      </w:r>
      <w:r w:rsidR="009019F8" w:rsidRPr="00694319">
        <w:rPr>
          <w:rFonts w:ascii="Times New Roman" w:hAnsi="Times New Roman" w:cs="Times New Roman"/>
          <w:sz w:val="24"/>
          <w:szCs w:val="24"/>
        </w:rPr>
        <w:t xml:space="preserve">. As a result, these older Americans are uniformly shut out of America’s primary national strategy to ensure the safety, independence, daily wellbeing and productivity of our nation’s aging population. </w:t>
      </w:r>
    </w:p>
    <w:p w14:paraId="0F41F3BE" w14:textId="603C659D" w:rsidR="008C3A95" w:rsidRPr="008C3A95" w:rsidRDefault="00582350" w:rsidP="008C3A95">
      <w:pPr>
        <w:pStyle w:val="ListParagraph"/>
        <w:numPr>
          <w:ilvl w:val="0"/>
          <w:numId w:val="6"/>
        </w:numPr>
        <w:rPr>
          <w:rFonts w:ascii="Times New Roman" w:hAnsi="Times New Roman" w:cs="Times New Roman"/>
          <w:sz w:val="24"/>
          <w:szCs w:val="24"/>
        </w:rPr>
      </w:pPr>
      <w:r w:rsidRPr="00C85D6B">
        <w:rPr>
          <w:rFonts w:ascii="Times New Roman" w:hAnsi="Times New Roman" w:cs="Times New Roman"/>
          <w:sz w:val="24"/>
          <w:szCs w:val="24"/>
        </w:rPr>
        <w:t xml:space="preserve">Forty years </w:t>
      </w:r>
      <w:r w:rsidR="006B4D7F" w:rsidRPr="00C85D6B">
        <w:rPr>
          <w:rFonts w:ascii="Times New Roman" w:hAnsi="Times New Roman" w:cs="Times New Roman"/>
          <w:sz w:val="24"/>
          <w:szCs w:val="24"/>
        </w:rPr>
        <w:t>ago,</w:t>
      </w:r>
      <w:r>
        <w:rPr>
          <w:rFonts w:ascii="Times New Roman" w:hAnsi="Times New Roman" w:cs="Times New Roman"/>
          <w:sz w:val="24"/>
          <w:szCs w:val="24"/>
        </w:rPr>
        <w:t xml:space="preserve"> and for the first </w:t>
      </w:r>
      <w:proofErr w:type="gramStart"/>
      <w:r>
        <w:rPr>
          <w:rFonts w:ascii="Times New Roman" w:hAnsi="Times New Roman" w:cs="Times New Roman"/>
          <w:sz w:val="24"/>
          <w:szCs w:val="24"/>
        </w:rPr>
        <w:t>time t</w:t>
      </w:r>
      <w:r w:rsidR="009019F8" w:rsidRPr="00694319">
        <w:rPr>
          <w:rFonts w:ascii="Times New Roman" w:hAnsi="Times New Roman" w:cs="Times New Roman"/>
          <w:sz w:val="24"/>
          <w:szCs w:val="24"/>
        </w:rPr>
        <w:t>o partially compensate</w:t>
      </w:r>
      <w:proofErr w:type="gramEnd"/>
      <w:r w:rsidR="009019F8" w:rsidRPr="00694319">
        <w:rPr>
          <w:rFonts w:ascii="Times New Roman" w:hAnsi="Times New Roman" w:cs="Times New Roman"/>
          <w:sz w:val="24"/>
          <w:szCs w:val="24"/>
        </w:rPr>
        <w:t xml:space="preserve"> for thi</w:t>
      </w:r>
      <w:r w:rsidR="001D1533" w:rsidRPr="00694319">
        <w:rPr>
          <w:rFonts w:ascii="Times New Roman" w:hAnsi="Times New Roman" w:cs="Times New Roman"/>
          <w:sz w:val="24"/>
          <w:szCs w:val="24"/>
        </w:rPr>
        <w:t>s shameful neglect,</w:t>
      </w:r>
      <w:r w:rsidR="006C7839" w:rsidRPr="00694319">
        <w:rPr>
          <w:rFonts w:ascii="Times New Roman" w:hAnsi="Times New Roman" w:cs="Times New Roman"/>
          <w:sz w:val="24"/>
          <w:szCs w:val="24"/>
        </w:rPr>
        <w:t xml:space="preserve"> </w:t>
      </w:r>
      <w:r w:rsidR="001D1533" w:rsidRPr="00694319">
        <w:rPr>
          <w:rFonts w:ascii="Times New Roman" w:hAnsi="Times New Roman" w:cs="Times New Roman"/>
          <w:sz w:val="24"/>
          <w:szCs w:val="24"/>
        </w:rPr>
        <w:t xml:space="preserve">the US Congress </w:t>
      </w:r>
      <w:r>
        <w:rPr>
          <w:rFonts w:ascii="Times New Roman" w:hAnsi="Times New Roman" w:cs="Times New Roman"/>
          <w:sz w:val="24"/>
          <w:szCs w:val="24"/>
        </w:rPr>
        <w:t>funded</w:t>
      </w:r>
      <w:r w:rsidR="001D1533" w:rsidRPr="00694319">
        <w:rPr>
          <w:rFonts w:ascii="Times New Roman" w:hAnsi="Times New Roman" w:cs="Times New Roman"/>
          <w:sz w:val="24"/>
          <w:szCs w:val="24"/>
        </w:rPr>
        <w:t xml:space="preserve"> the Independent Living Services for Older Individuals who are Blind (OIB) program </w:t>
      </w:r>
      <w:r w:rsidR="00143DFF">
        <w:rPr>
          <w:rFonts w:ascii="Times New Roman" w:hAnsi="Times New Roman" w:cs="Times New Roman"/>
          <w:sz w:val="24"/>
          <w:szCs w:val="24"/>
        </w:rPr>
        <w:t xml:space="preserve">authorized under the Rehabilitation Act of 1973 as amended. This program targets </w:t>
      </w:r>
      <w:r w:rsidR="001D1533" w:rsidRPr="00694319">
        <w:rPr>
          <w:rFonts w:ascii="Times New Roman" w:hAnsi="Times New Roman" w:cs="Times New Roman"/>
          <w:sz w:val="24"/>
          <w:szCs w:val="24"/>
        </w:rPr>
        <w:t xml:space="preserve">resources through </w:t>
      </w:r>
      <w:r w:rsidR="00143DFF">
        <w:rPr>
          <w:rFonts w:ascii="Times New Roman" w:hAnsi="Times New Roman" w:cs="Times New Roman"/>
          <w:sz w:val="24"/>
          <w:szCs w:val="24"/>
        </w:rPr>
        <w:t>the</w:t>
      </w:r>
      <w:r w:rsidR="003C27C1" w:rsidRPr="00694319">
        <w:rPr>
          <w:rFonts w:ascii="Times New Roman" w:hAnsi="Times New Roman" w:cs="Times New Roman"/>
          <w:sz w:val="24"/>
          <w:szCs w:val="24"/>
        </w:rPr>
        <w:t xml:space="preserve"> </w:t>
      </w:r>
      <w:r w:rsidR="001D1533" w:rsidRPr="00694319">
        <w:rPr>
          <w:rFonts w:ascii="Times New Roman" w:hAnsi="Times New Roman" w:cs="Times New Roman"/>
          <w:sz w:val="24"/>
          <w:szCs w:val="24"/>
        </w:rPr>
        <w:t xml:space="preserve">vocational rehabilitation </w:t>
      </w:r>
      <w:r w:rsidR="003C27C1" w:rsidRPr="00694319">
        <w:rPr>
          <w:rFonts w:ascii="Times New Roman" w:hAnsi="Times New Roman" w:cs="Times New Roman"/>
          <w:sz w:val="24"/>
          <w:szCs w:val="24"/>
        </w:rPr>
        <w:t xml:space="preserve">system to offer </w:t>
      </w:r>
      <w:r w:rsidR="001D1533" w:rsidRPr="00694319">
        <w:rPr>
          <w:rFonts w:ascii="Times New Roman" w:hAnsi="Times New Roman" w:cs="Times New Roman"/>
          <w:sz w:val="24"/>
          <w:szCs w:val="24"/>
        </w:rPr>
        <w:t xml:space="preserve">a measure of </w:t>
      </w:r>
      <w:r w:rsidR="001F2264" w:rsidRPr="00694319">
        <w:rPr>
          <w:rFonts w:ascii="Times New Roman" w:hAnsi="Times New Roman" w:cs="Times New Roman"/>
          <w:sz w:val="24"/>
          <w:szCs w:val="24"/>
        </w:rPr>
        <w:t xml:space="preserve">specialized </w:t>
      </w:r>
      <w:r w:rsidR="001D1533" w:rsidRPr="00694319">
        <w:rPr>
          <w:rFonts w:ascii="Times New Roman" w:hAnsi="Times New Roman" w:cs="Times New Roman"/>
          <w:sz w:val="24"/>
          <w:szCs w:val="24"/>
        </w:rPr>
        <w:t>services meeting the unique needs of older people with vision loss.</w:t>
      </w:r>
      <w:r w:rsidR="008C3A95">
        <w:rPr>
          <w:rFonts w:ascii="Times New Roman" w:hAnsi="Times New Roman" w:cs="Times New Roman"/>
          <w:sz w:val="24"/>
          <w:szCs w:val="24"/>
        </w:rPr>
        <w:t xml:space="preserve"> </w:t>
      </w:r>
      <w:r w:rsidR="001D1533" w:rsidRPr="008C3A95">
        <w:rPr>
          <w:rFonts w:ascii="Times New Roman" w:hAnsi="Times New Roman" w:cs="Times New Roman"/>
          <w:sz w:val="24"/>
          <w:szCs w:val="24"/>
        </w:rPr>
        <w:t>However, this tiny discretionary program</w:t>
      </w:r>
      <w:r w:rsidR="00B6292E">
        <w:rPr>
          <w:rFonts w:ascii="Times New Roman" w:hAnsi="Times New Roman" w:cs="Times New Roman"/>
          <w:sz w:val="24"/>
          <w:szCs w:val="24"/>
        </w:rPr>
        <w:t xml:space="preserve"> currently funded at 33.3 million</w:t>
      </w:r>
      <w:r w:rsidR="00856FC0" w:rsidRPr="008C3A95">
        <w:rPr>
          <w:rFonts w:ascii="Times New Roman" w:hAnsi="Times New Roman" w:cs="Times New Roman"/>
          <w:sz w:val="24"/>
          <w:szCs w:val="24"/>
        </w:rPr>
        <w:t>, administered by the US Department of Education,</w:t>
      </w:r>
      <w:r w:rsidR="001D1533" w:rsidRPr="008C3A95">
        <w:rPr>
          <w:rFonts w:ascii="Times New Roman" w:hAnsi="Times New Roman" w:cs="Times New Roman"/>
          <w:sz w:val="24"/>
          <w:szCs w:val="24"/>
        </w:rPr>
        <w:t xml:space="preserve"> can </w:t>
      </w:r>
      <w:r w:rsidR="00904946" w:rsidRPr="008C3A95">
        <w:rPr>
          <w:rFonts w:ascii="Times New Roman" w:hAnsi="Times New Roman" w:cs="Times New Roman"/>
          <w:sz w:val="24"/>
          <w:szCs w:val="24"/>
        </w:rPr>
        <w:t xml:space="preserve">currently </w:t>
      </w:r>
      <w:r w:rsidR="001D1533" w:rsidRPr="008C3A95">
        <w:rPr>
          <w:rFonts w:ascii="Times New Roman" w:hAnsi="Times New Roman" w:cs="Times New Roman"/>
          <w:sz w:val="24"/>
          <w:szCs w:val="24"/>
        </w:rPr>
        <w:t xml:space="preserve">only serve less than 3% of the eligible population, and its low funding levels limit the program’s </w:t>
      </w:r>
      <w:r w:rsidR="00904946" w:rsidRPr="008C3A95">
        <w:rPr>
          <w:rFonts w:ascii="Times New Roman" w:hAnsi="Times New Roman" w:cs="Times New Roman"/>
          <w:sz w:val="24"/>
          <w:szCs w:val="24"/>
        </w:rPr>
        <w:t xml:space="preserve">reach </w:t>
      </w:r>
      <w:r w:rsidR="001D1533" w:rsidRPr="008C3A95">
        <w:rPr>
          <w:rFonts w:ascii="Times New Roman" w:hAnsi="Times New Roman" w:cs="Times New Roman"/>
          <w:sz w:val="24"/>
          <w:szCs w:val="24"/>
        </w:rPr>
        <w:t xml:space="preserve">to </w:t>
      </w:r>
      <w:r w:rsidR="006C7839" w:rsidRPr="008C3A95">
        <w:rPr>
          <w:rFonts w:ascii="Times New Roman" w:hAnsi="Times New Roman" w:cs="Times New Roman"/>
          <w:sz w:val="24"/>
          <w:szCs w:val="24"/>
        </w:rPr>
        <w:t xml:space="preserve">only </w:t>
      </w:r>
      <w:r w:rsidR="001D1533" w:rsidRPr="008C3A95">
        <w:rPr>
          <w:rFonts w:ascii="Times New Roman" w:hAnsi="Times New Roman" w:cs="Times New Roman"/>
          <w:sz w:val="24"/>
          <w:szCs w:val="24"/>
        </w:rPr>
        <w:t xml:space="preserve">the most </w:t>
      </w:r>
      <w:r w:rsidR="006C7839" w:rsidRPr="008C3A95">
        <w:rPr>
          <w:rFonts w:ascii="Times New Roman" w:hAnsi="Times New Roman" w:cs="Times New Roman"/>
          <w:sz w:val="24"/>
          <w:szCs w:val="24"/>
        </w:rPr>
        <w:t xml:space="preserve">rudimentary </w:t>
      </w:r>
      <w:r w:rsidR="00904946" w:rsidRPr="008C3A95">
        <w:rPr>
          <w:rFonts w:ascii="Times New Roman" w:hAnsi="Times New Roman" w:cs="Times New Roman"/>
          <w:sz w:val="24"/>
          <w:szCs w:val="24"/>
        </w:rPr>
        <w:t xml:space="preserve">array </w:t>
      </w:r>
      <w:r w:rsidR="00DF03BC" w:rsidRPr="008C3A95">
        <w:rPr>
          <w:rFonts w:ascii="Times New Roman" w:hAnsi="Times New Roman" w:cs="Times New Roman"/>
          <w:sz w:val="24"/>
          <w:szCs w:val="24"/>
        </w:rPr>
        <w:t>of services</w:t>
      </w:r>
      <w:r w:rsidR="006C7839" w:rsidRPr="008C3A95">
        <w:rPr>
          <w:rFonts w:ascii="Times New Roman" w:hAnsi="Times New Roman" w:cs="Times New Roman"/>
          <w:sz w:val="24"/>
          <w:szCs w:val="24"/>
        </w:rPr>
        <w:t xml:space="preserve">. </w:t>
      </w:r>
    </w:p>
    <w:p w14:paraId="2E32B4C9" w14:textId="374C9020" w:rsidR="006C7839" w:rsidRPr="00694319" w:rsidRDefault="006C7839" w:rsidP="00694319">
      <w:pPr>
        <w:pStyle w:val="ListParagraph"/>
        <w:numPr>
          <w:ilvl w:val="0"/>
          <w:numId w:val="6"/>
        </w:numPr>
        <w:rPr>
          <w:rFonts w:ascii="Times New Roman" w:hAnsi="Times New Roman" w:cs="Times New Roman"/>
          <w:sz w:val="24"/>
          <w:szCs w:val="24"/>
        </w:rPr>
      </w:pPr>
      <w:r w:rsidRPr="00694319">
        <w:rPr>
          <w:rFonts w:ascii="Times New Roman" w:hAnsi="Times New Roman" w:cs="Times New Roman"/>
          <w:sz w:val="24"/>
          <w:szCs w:val="24"/>
        </w:rPr>
        <w:t xml:space="preserve">But even if the OIB program were fully funded, a whole-of-government approach is required </w:t>
      </w:r>
      <w:r w:rsidR="00D82C64" w:rsidRPr="00694319">
        <w:rPr>
          <w:rFonts w:ascii="Times New Roman" w:hAnsi="Times New Roman" w:cs="Times New Roman"/>
          <w:sz w:val="24"/>
          <w:szCs w:val="24"/>
        </w:rPr>
        <w:t xml:space="preserve">both </w:t>
      </w:r>
      <w:r w:rsidRPr="00694319">
        <w:rPr>
          <w:rFonts w:ascii="Times New Roman" w:hAnsi="Times New Roman" w:cs="Times New Roman"/>
          <w:sz w:val="24"/>
          <w:szCs w:val="24"/>
        </w:rPr>
        <w:t>to most effectively integrate the OIB program with America’s network of aging resources and to ensure a comprehensive commitment to meeting the growing challenge of aging with vision loss in America.</w:t>
      </w:r>
    </w:p>
    <w:p w14:paraId="10707F9E" w14:textId="46817D66" w:rsidR="009D7BC5" w:rsidRPr="00694319" w:rsidRDefault="009D7BC5" w:rsidP="00694319">
      <w:pPr>
        <w:pStyle w:val="Heading3"/>
      </w:pPr>
      <w:r w:rsidRPr="00694319">
        <w:rPr>
          <w:rStyle w:val="Heading3Char"/>
          <w:rFonts w:ascii="Times New Roman" w:hAnsi="Times New Roman" w:cs="Times New Roman"/>
        </w:rPr>
        <w:t xml:space="preserve">The Solution: </w:t>
      </w:r>
      <w:r w:rsidR="003D01CF">
        <w:rPr>
          <w:rStyle w:val="Heading3Char"/>
          <w:rFonts w:ascii="Times New Roman" w:hAnsi="Times New Roman" w:cs="Times New Roman"/>
        </w:rPr>
        <w:t xml:space="preserve">Congress Should Enact </w:t>
      </w:r>
      <w:r w:rsidRPr="00694319">
        <w:rPr>
          <w:rStyle w:val="Heading3Char"/>
          <w:rFonts w:ascii="Times New Roman" w:hAnsi="Times New Roman" w:cs="Times New Roman"/>
        </w:rPr>
        <w:t xml:space="preserve">Teddie-Joy’s Law </w:t>
      </w:r>
      <w:r w:rsidR="003D01CF">
        <w:rPr>
          <w:rStyle w:val="Heading3Char"/>
          <w:rFonts w:ascii="Times New Roman" w:hAnsi="Times New Roman" w:cs="Times New Roman"/>
        </w:rPr>
        <w:t xml:space="preserve">and Will - </w:t>
      </w:r>
    </w:p>
    <w:p w14:paraId="521DF101" w14:textId="4C189A44" w:rsidR="009D7BC5" w:rsidRPr="00694319" w:rsidRDefault="009D7BC5" w:rsidP="00B22A48">
      <w:pPr>
        <w:pStyle w:val="ListParagraph"/>
        <w:numPr>
          <w:ilvl w:val="0"/>
          <w:numId w:val="1"/>
        </w:numPr>
        <w:rPr>
          <w:rFonts w:ascii="Times New Roman" w:hAnsi="Times New Roman" w:cs="Times New Roman"/>
          <w:sz w:val="24"/>
          <w:szCs w:val="24"/>
        </w:rPr>
      </w:pPr>
      <w:r w:rsidRPr="00694319">
        <w:rPr>
          <w:rFonts w:ascii="Times New Roman" w:hAnsi="Times New Roman" w:cs="Times New Roman"/>
          <w:sz w:val="24"/>
          <w:szCs w:val="24"/>
        </w:rPr>
        <w:t>Thoroughly update the Older Americans Act (OAA) to infuse throughout the OAA’s text the formal recognition of older people living with vision loss and the vision-related rehabilitation and other critical services that must be integrated into America’s national aging strategy.</w:t>
      </w:r>
    </w:p>
    <w:p w14:paraId="4EE1696E" w14:textId="0BDB85EB" w:rsidR="009D7BC5" w:rsidRPr="00694319" w:rsidRDefault="00F45F9E" w:rsidP="00B22A48">
      <w:pPr>
        <w:pStyle w:val="ListParagraph"/>
        <w:numPr>
          <w:ilvl w:val="0"/>
          <w:numId w:val="1"/>
        </w:numPr>
        <w:rPr>
          <w:rFonts w:ascii="Times New Roman" w:hAnsi="Times New Roman" w:cs="Times New Roman"/>
          <w:sz w:val="24"/>
          <w:szCs w:val="24"/>
        </w:rPr>
      </w:pPr>
      <w:r w:rsidRPr="00694319">
        <w:rPr>
          <w:rFonts w:ascii="Times New Roman" w:hAnsi="Times New Roman" w:cs="Times New Roman"/>
          <w:sz w:val="24"/>
          <w:szCs w:val="24"/>
        </w:rPr>
        <w:t>Reposition and strengthen the Independent Living Services for Older Individuals who are Blind (OIB)</w:t>
      </w:r>
      <w:r w:rsidR="00A01A24" w:rsidRPr="00694319">
        <w:rPr>
          <w:rFonts w:ascii="Times New Roman" w:hAnsi="Times New Roman" w:cs="Times New Roman"/>
          <w:sz w:val="24"/>
          <w:szCs w:val="24"/>
        </w:rPr>
        <w:t xml:space="preserve"> program by setting mandatory and more appropriate threshold funding levels, allowing the program to keep pace with cost of living and other factors to ensure maintenance of effort, focusing program resources on the highest priority services, and coordinating such services with those made available outside of the OIB program.</w:t>
      </w:r>
    </w:p>
    <w:p w14:paraId="34589BAF" w14:textId="34D49390" w:rsidR="003D01CF" w:rsidRPr="003D01CF" w:rsidRDefault="00D82C64" w:rsidP="003D01CF">
      <w:pPr>
        <w:pStyle w:val="ListParagraph"/>
        <w:numPr>
          <w:ilvl w:val="0"/>
          <w:numId w:val="1"/>
        </w:numPr>
        <w:rPr>
          <w:rFonts w:ascii="Times New Roman" w:hAnsi="Times New Roman" w:cs="Times New Roman"/>
          <w:sz w:val="24"/>
          <w:szCs w:val="24"/>
        </w:rPr>
      </w:pPr>
      <w:r w:rsidRPr="00694319">
        <w:rPr>
          <w:rFonts w:ascii="Times New Roman" w:hAnsi="Times New Roman" w:cs="Times New Roman"/>
          <w:sz w:val="24"/>
          <w:szCs w:val="24"/>
        </w:rPr>
        <w:t xml:space="preserve">Bring all federal authorities together with national consumer and service provider stakeholders to develop and implement a whole-of-government strategy </w:t>
      </w:r>
      <w:r w:rsidR="00B22A48" w:rsidRPr="00694319">
        <w:rPr>
          <w:rFonts w:ascii="Times New Roman" w:hAnsi="Times New Roman" w:cs="Times New Roman"/>
          <w:sz w:val="24"/>
          <w:szCs w:val="24"/>
        </w:rPr>
        <w:t xml:space="preserve">to ensure </w:t>
      </w:r>
      <w:r w:rsidRPr="00694319">
        <w:rPr>
          <w:rFonts w:ascii="Times New Roman" w:hAnsi="Times New Roman" w:cs="Times New Roman"/>
          <w:sz w:val="24"/>
          <w:szCs w:val="24"/>
        </w:rPr>
        <w:t>that older people with vision los</w:t>
      </w:r>
      <w:r w:rsidR="006D0E35" w:rsidRPr="00694319">
        <w:rPr>
          <w:rFonts w:ascii="Times New Roman" w:hAnsi="Times New Roman" w:cs="Times New Roman"/>
          <w:sz w:val="24"/>
          <w:szCs w:val="24"/>
        </w:rPr>
        <w:t xml:space="preserve">s can most effectively navigate </w:t>
      </w:r>
      <w:r w:rsidR="00B22A48" w:rsidRPr="00694319">
        <w:rPr>
          <w:rFonts w:ascii="Times New Roman" w:hAnsi="Times New Roman" w:cs="Times New Roman"/>
          <w:sz w:val="24"/>
          <w:szCs w:val="24"/>
        </w:rPr>
        <w:t xml:space="preserve">and gain greater access to </w:t>
      </w:r>
      <w:r w:rsidR="006D0E35" w:rsidRPr="00694319">
        <w:rPr>
          <w:rFonts w:ascii="Times New Roman" w:hAnsi="Times New Roman" w:cs="Times New Roman"/>
          <w:sz w:val="24"/>
          <w:szCs w:val="24"/>
        </w:rPr>
        <w:t>the network of available</w:t>
      </w:r>
      <w:r w:rsidR="00B22A48" w:rsidRPr="00694319">
        <w:rPr>
          <w:rFonts w:ascii="Times New Roman" w:hAnsi="Times New Roman" w:cs="Times New Roman"/>
          <w:sz w:val="24"/>
          <w:szCs w:val="24"/>
        </w:rPr>
        <w:t xml:space="preserve"> technology and services</w:t>
      </w:r>
      <w:r w:rsidR="006D0E35" w:rsidRPr="00694319">
        <w:rPr>
          <w:rFonts w:ascii="Times New Roman" w:hAnsi="Times New Roman" w:cs="Times New Roman"/>
          <w:sz w:val="24"/>
          <w:szCs w:val="24"/>
        </w:rPr>
        <w:t xml:space="preserve"> they need to live safe, independent and productive lives, </w:t>
      </w:r>
      <w:r w:rsidR="00B22A48" w:rsidRPr="00694319">
        <w:rPr>
          <w:rFonts w:ascii="Times New Roman" w:hAnsi="Times New Roman" w:cs="Times New Roman"/>
          <w:sz w:val="24"/>
          <w:szCs w:val="24"/>
        </w:rPr>
        <w:t xml:space="preserve">to </w:t>
      </w:r>
      <w:r w:rsidR="006D0E35" w:rsidRPr="00694319">
        <w:rPr>
          <w:rFonts w:ascii="Times New Roman" w:hAnsi="Times New Roman" w:cs="Times New Roman"/>
          <w:sz w:val="24"/>
          <w:szCs w:val="24"/>
        </w:rPr>
        <w:t>spur innovation in the delivery of such services and technologies, to increase the availability of specialized professionals</w:t>
      </w:r>
      <w:r w:rsidR="002D6751" w:rsidRPr="00694319">
        <w:rPr>
          <w:rFonts w:ascii="Times New Roman" w:hAnsi="Times New Roman" w:cs="Times New Roman"/>
          <w:sz w:val="24"/>
          <w:szCs w:val="24"/>
        </w:rPr>
        <w:t xml:space="preserve"> offering appropriate vision-related services, and to break down the bureaucratic silos that burden the achievement of these objectives.</w:t>
      </w:r>
      <w:r w:rsidR="00DA7CD5" w:rsidRPr="00694319">
        <w:rPr>
          <w:rFonts w:ascii="Times New Roman" w:hAnsi="Times New Roman" w:cs="Times New Roman"/>
          <w:sz w:val="24"/>
          <w:szCs w:val="24"/>
        </w:rPr>
        <w:t xml:space="preserve">  (</w:t>
      </w:r>
      <w:hyperlink r:id="rId7" w:history="1">
        <w:r w:rsidR="00DA7CD5" w:rsidRPr="00694319">
          <w:rPr>
            <w:rStyle w:val="Hyperlink"/>
            <w:rFonts w:ascii="Times New Roman" w:hAnsi="Times New Roman" w:cs="Times New Roman"/>
            <w:sz w:val="24"/>
            <w:szCs w:val="24"/>
          </w:rPr>
          <w:t>Proposed-Teddie-Joys-Law-Draft.pdf (visionservealliance.org)</w:t>
        </w:r>
      </w:hyperlink>
      <w:r w:rsidR="00DA7CD5" w:rsidRPr="00694319">
        <w:rPr>
          <w:rFonts w:ascii="Times New Roman" w:hAnsi="Times New Roman" w:cs="Times New Roman"/>
          <w:sz w:val="24"/>
          <w:szCs w:val="24"/>
        </w:rPr>
        <w:t>)</w:t>
      </w:r>
    </w:p>
    <w:p w14:paraId="2AE6976B" w14:textId="070F9055" w:rsidR="00DA7CD5" w:rsidRPr="00694319" w:rsidRDefault="0044380E" w:rsidP="00694319">
      <w:pPr>
        <w:pStyle w:val="Heading2"/>
        <w:rPr>
          <w:rFonts w:ascii="Times New Roman" w:hAnsi="Times New Roman" w:cs="Times New Roman"/>
          <w:sz w:val="24"/>
          <w:szCs w:val="24"/>
        </w:rPr>
      </w:pPr>
      <w:r w:rsidRPr="00694319">
        <w:rPr>
          <w:rStyle w:val="Heading2Char"/>
          <w:rFonts w:ascii="Times New Roman" w:hAnsi="Times New Roman" w:cs="Times New Roman"/>
          <w:sz w:val="24"/>
          <w:szCs w:val="24"/>
        </w:rPr>
        <w:t>Who was</w:t>
      </w:r>
      <w:r w:rsidR="006A0736" w:rsidRPr="00694319">
        <w:rPr>
          <w:rStyle w:val="Heading2Char"/>
          <w:rFonts w:ascii="Times New Roman" w:hAnsi="Times New Roman" w:cs="Times New Roman"/>
          <w:sz w:val="24"/>
          <w:szCs w:val="24"/>
        </w:rPr>
        <w:t xml:space="preserve"> Teddie-Joy</w:t>
      </w:r>
      <w:r w:rsidRPr="00694319">
        <w:rPr>
          <w:rStyle w:val="Heading2Char"/>
          <w:rFonts w:ascii="Times New Roman" w:hAnsi="Times New Roman" w:cs="Times New Roman"/>
          <w:sz w:val="24"/>
          <w:szCs w:val="24"/>
        </w:rPr>
        <w:t>?</w:t>
      </w:r>
      <w:r w:rsidRPr="00694319">
        <w:rPr>
          <w:rFonts w:ascii="Times New Roman" w:hAnsi="Times New Roman" w:cs="Times New Roman"/>
          <w:sz w:val="24"/>
          <w:szCs w:val="24"/>
        </w:rPr>
        <w:t xml:space="preserve"> </w:t>
      </w:r>
    </w:p>
    <w:p w14:paraId="5F80379E" w14:textId="31852AC4" w:rsidR="0044380E" w:rsidRPr="00694319" w:rsidRDefault="00DA7CD5">
      <w:pPr>
        <w:rPr>
          <w:rFonts w:ascii="Times New Roman" w:hAnsi="Times New Roman" w:cs="Times New Roman"/>
          <w:sz w:val="24"/>
          <w:szCs w:val="24"/>
        </w:rPr>
      </w:pPr>
      <w:r w:rsidRPr="00694319">
        <w:rPr>
          <w:rFonts w:ascii="Times New Roman" w:hAnsi="Times New Roman" w:cs="Times New Roman"/>
          <w:sz w:val="24"/>
          <w:szCs w:val="24"/>
        </w:rPr>
        <w:t xml:space="preserve">Teddie-Joy </w:t>
      </w:r>
      <w:proofErr w:type="spellStart"/>
      <w:r w:rsidR="006601BD" w:rsidRPr="006601BD">
        <w:rPr>
          <w:rFonts w:ascii="Times New Roman" w:hAnsi="Times New Roman" w:cs="Times New Roman"/>
          <w:sz w:val="24"/>
          <w:szCs w:val="24"/>
        </w:rPr>
        <w:t>Remhild</w:t>
      </w:r>
      <w:proofErr w:type="spellEnd"/>
      <w:r w:rsidR="006601BD" w:rsidRPr="006601BD">
        <w:rPr>
          <w:rFonts w:ascii="Times New Roman" w:hAnsi="Times New Roman" w:cs="Times New Roman"/>
          <w:sz w:val="24"/>
          <w:szCs w:val="24"/>
        </w:rPr>
        <w:t> </w:t>
      </w:r>
      <w:r w:rsidRPr="00694319">
        <w:rPr>
          <w:rFonts w:ascii="Times New Roman" w:hAnsi="Times New Roman" w:cs="Times New Roman"/>
          <w:sz w:val="24"/>
          <w:szCs w:val="24"/>
        </w:rPr>
        <w:t xml:space="preserve">was </w:t>
      </w:r>
      <w:r w:rsidR="0044380E" w:rsidRPr="00694319">
        <w:rPr>
          <w:rFonts w:ascii="Times New Roman" w:hAnsi="Times New Roman" w:cs="Times New Roman"/>
          <w:spacing w:val="-5"/>
          <w:sz w:val="24"/>
          <w:szCs w:val="24"/>
        </w:rPr>
        <w:t>a consumer &amp; consummate advocate of older people with vision loss in whose honor we are naming this law</w:t>
      </w:r>
      <w:r w:rsidR="002D3E1A">
        <w:rPr>
          <w:rFonts w:ascii="Times New Roman" w:hAnsi="Times New Roman" w:cs="Times New Roman"/>
          <w:spacing w:val="-5"/>
          <w:sz w:val="24"/>
          <w:szCs w:val="24"/>
        </w:rPr>
        <w:t xml:space="preserve">. </w:t>
      </w:r>
      <w:r w:rsidR="00680E77" w:rsidRPr="00680E77">
        <w:rPr>
          <w:rFonts w:ascii="Times New Roman" w:hAnsi="Times New Roman" w:cs="Times New Roman"/>
          <w:spacing w:val="-5"/>
          <w:sz w:val="24"/>
          <w:szCs w:val="24"/>
        </w:rPr>
        <w:t xml:space="preserve">She was active in national blindness consumer </w:t>
      </w:r>
      <w:proofErr w:type="gramStart"/>
      <w:r w:rsidR="00680E77" w:rsidRPr="00680E77">
        <w:rPr>
          <w:rFonts w:ascii="Times New Roman" w:hAnsi="Times New Roman" w:cs="Times New Roman"/>
          <w:spacing w:val="-5"/>
          <w:sz w:val="24"/>
          <w:szCs w:val="24"/>
        </w:rPr>
        <w:t>organizations, and</w:t>
      </w:r>
      <w:proofErr w:type="gramEnd"/>
      <w:r w:rsidR="00680E77" w:rsidRPr="00680E77">
        <w:rPr>
          <w:rFonts w:ascii="Times New Roman" w:hAnsi="Times New Roman" w:cs="Times New Roman"/>
          <w:spacing w:val="-5"/>
          <w:sz w:val="24"/>
          <w:szCs w:val="24"/>
        </w:rPr>
        <w:t xml:space="preserve"> was a </w:t>
      </w:r>
      <w:r w:rsidR="00680E77" w:rsidRPr="00680E77">
        <w:rPr>
          <w:rFonts w:ascii="Times New Roman" w:hAnsi="Times New Roman" w:cs="Times New Roman"/>
          <w:spacing w:val="-5"/>
          <w:sz w:val="24"/>
          <w:szCs w:val="24"/>
        </w:rPr>
        <w:lastRenderedPageBreak/>
        <w:t xml:space="preserve">founding member of the Alliance on Aging and Vision Loss, the affiliate of the American Council of the Blind for </w:t>
      </w:r>
      <w:r w:rsidR="00680E77">
        <w:rPr>
          <w:rFonts w:ascii="Times New Roman" w:hAnsi="Times New Roman" w:cs="Times New Roman"/>
          <w:spacing w:val="-5"/>
          <w:sz w:val="24"/>
          <w:szCs w:val="24"/>
        </w:rPr>
        <w:t>seniors</w:t>
      </w:r>
      <w:r w:rsidR="00680E77" w:rsidRPr="00680E77">
        <w:rPr>
          <w:rFonts w:ascii="Times New Roman" w:hAnsi="Times New Roman" w:cs="Times New Roman"/>
          <w:spacing w:val="-5"/>
          <w:sz w:val="24"/>
          <w:szCs w:val="24"/>
        </w:rPr>
        <w:t xml:space="preserve"> who are blind or have low </w:t>
      </w:r>
      <w:proofErr w:type="gramStart"/>
      <w:r w:rsidR="00680E77" w:rsidRPr="00680E77">
        <w:rPr>
          <w:rFonts w:ascii="Times New Roman" w:hAnsi="Times New Roman" w:cs="Times New Roman"/>
          <w:spacing w:val="-5"/>
          <w:sz w:val="24"/>
          <w:szCs w:val="24"/>
        </w:rPr>
        <w:t>vision.</w:t>
      </w:r>
      <w:r w:rsidR="002D3E1A">
        <w:rPr>
          <w:rFonts w:ascii="Times New Roman" w:hAnsi="Times New Roman" w:cs="Times New Roman"/>
          <w:spacing w:val="-5"/>
          <w:sz w:val="24"/>
          <w:szCs w:val="24"/>
        </w:rPr>
        <w:t>.</w:t>
      </w:r>
      <w:proofErr w:type="gramEnd"/>
      <w:r w:rsidR="002D3E1A">
        <w:rPr>
          <w:rFonts w:ascii="Times New Roman" w:hAnsi="Times New Roman" w:cs="Times New Roman"/>
          <w:spacing w:val="-5"/>
          <w:sz w:val="24"/>
          <w:szCs w:val="24"/>
        </w:rPr>
        <w:t xml:space="preserve"> Professionally, she was a gerontologist.</w:t>
      </w:r>
    </w:p>
    <w:p w14:paraId="1303A440" w14:textId="35061543" w:rsidR="0044380E" w:rsidRPr="00694319" w:rsidRDefault="006A0736">
      <w:pPr>
        <w:rPr>
          <w:rFonts w:ascii="Times New Roman" w:hAnsi="Times New Roman" w:cs="Times New Roman"/>
          <w:sz w:val="24"/>
          <w:szCs w:val="24"/>
        </w:rPr>
      </w:pPr>
      <w:r w:rsidRPr="00694319">
        <w:rPr>
          <w:rFonts w:ascii="Times New Roman" w:hAnsi="Times New Roman" w:cs="Times New Roman"/>
          <w:sz w:val="24"/>
          <w:szCs w:val="24"/>
        </w:rPr>
        <w:t>By introducing Teddie-Joy’s Law, Congress will both commemorate the legacy of a true champion for the needs and capabilities of all older Americans living with vision loss and articulate a meaningful vision of an America where we truly honor our elders. By enacting Teddie-Joy’s Law, Congress will fundamentally transform our nation’s response to the challenge of aging with vision loss</w:t>
      </w:r>
      <w:r w:rsidR="00FE5BF8">
        <w:rPr>
          <w:rFonts w:ascii="Times New Roman" w:hAnsi="Times New Roman" w:cs="Times New Roman"/>
          <w:sz w:val="24"/>
          <w:szCs w:val="24"/>
        </w:rPr>
        <w:t>.</w:t>
      </w:r>
    </w:p>
    <w:p w14:paraId="7E81478E" w14:textId="71D120B2" w:rsidR="006A0736" w:rsidRPr="00694319" w:rsidRDefault="00D406AA" w:rsidP="00694319">
      <w:pPr>
        <w:pStyle w:val="Heading2"/>
        <w:rPr>
          <w:rFonts w:ascii="Times New Roman" w:hAnsi="Times New Roman" w:cs="Times New Roman"/>
          <w:sz w:val="24"/>
          <w:szCs w:val="24"/>
        </w:rPr>
      </w:pPr>
      <w:r w:rsidRPr="00694319">
        <w:rPr>
          <w:rFonts w:ascii="Times New Roman" w:hAnsi="Times New Roman" w:cs="Times New Roman"/>
          <w:sz w:val="24"/>
          <w:szCs w:val="24"/>
        </w:rPr>
        <w:t>Quick Facts</w:t>
      </w:r>
    </w:p>
    <w:p w14:paraId="693D67EA" w14:textId="77777777" w:rsidR="0044380E" w:rsidRPr="00694319" w:rsidRDefault="0044380E" w:rsidP="0044380E">
      <w:pPr>
        <w:pStyle w:val="ListParagraph"/>
        <w:numPr>
          <w:ilvl w:val="0"/>
          <w:numId w:val="2"/>
        </w:numPr>
        <w:spacing w:after="0"/>
        <w:rPr>
          <w:rFonts w:ascii="Times New Roman" w:hAnsi="Times New Roman" w:cs="Times New Roman"/>
          <w:sz w:val="24"/>
          <w:szCs w:val="24"/>
        </w:rPr>
      </w:pPr>
      <w:r w:rsidRPr="00694319">
        <w:rPr>
          <w:rFonts w:ascii="Times New Roman" w:hAnsi="Times New Roman" w:cs="Times New Roman"/>
          <w:sz w:val="24"/>
          <w:szCs w:val="24"/>
        </w:rPr>
        <w:t xml:space="preserve">At least half of Americans aged 65 and older are at high risk of eye diseases that can lead to impaired sight. </w:t>
      </w:r>
    </w:p>
    <w:p w14:paraId="73C8619C" w14:textId="223E05A8" w:rsidR="0044380E" w:rsidRPr="00694319" w:rsidRDefault="0044380E" w:rsidP="0044380E">
      <w:pPr>
        <w:pStyle w:val="ListParagraph"/>
        <w:numPr>
          <w:ilvl w:val="0"/>
          <w:numId w:val="2"/>
        </w:numPr>
        <w:rPr>
          <w:rFonts w:ascii="Times New Roman" w:hAnsi="Times New Roman" w:cs="Times New Roman"/>
          <w:sz w:val="24"/>
          <w:szCs w:val="24"/>
        </w:rPr>
      </w:pPr>
      <w:r w:rsidRPr="00694319">
        <w:rPr>
          <w:rFonts w:ascii="Times New Roman" w:hAnsi="Times New Roman" w:cs="Times New Roman"/>
          <w:sz w:val="24"/>
          <w:szCs w:val="24"/>
        </w:rPr>
        <w:t>Of Americans 40</w:t>
      </w:r>
      <w:r w:rsidR="00435988" w:rsidRPr="00694319">
        <w:rPr>
          <w:rFonts w:ascii="Times New Roman" w:hAnsi="Times New Roman" w:cs="Times New Roman"/>
          <w:sz w:val="24"/>
          <w:szCs w:val="24"/>
        </w:rPr>
        <w:t xml:space="preserve"> years of age and older</w:t>
      </w:r>
      <w:r w:rsidRPr="00694319">
        <w:rPr>
          <w:rFonts w:ascii="Times New Roman" w:hAnsi="Times New Roman" w:cs="Times New Roman"/>
          <w:sz w:val="24"/>
          <w:szCs w:val="24"/>
        </w:rPr>
        <w:t xml:space="preserve">, 12+ million </w:t>
      </w:r>
      <w:r w:rsidRPr="00694319">
        <w:rPr>
          <w:rFonts w:ascii="Times New Roman" w:hAnsi="Times New Roman" w:cs="Times New Roman"/>
          <w:color w:val="000000"/>
          <w:sz w:val="24"/>
          <w:szCs w:val="24"/>
        </w:rPr>
        <w:t>report significant difficulty seeing</w:t>
      </w:r>
      <w:r w:rsidR="00435988" w:rsidRPr="00694319">
        <w:rPr>
          <w:rFonts w:ascii="Times New Roman" w:hAnsi="Times New Roman" w:cs="Times New Roman"/>
          <w:color w:val="000000"/>
          <w:sz w:val="24"/>
          <w:szCs w:val="24"/>
        </w:rPr>
        <w:t>,</w:t>
      </w:r>
      <w:r w:rsidRPr="00694319">
        <w:rPr>
          <w:rFonts w:ascii="Times New Roman" w:hAnsi="Times New Roman" w:cs="Times New Roman"/>
          <w:color w:val="000000"/>
          <w:sz w:val="24"/>
          <w:szCs w:val="24"/>
        </w:rPr>
        <w:t xml:space="preserve"> resulting in reduced ability to engage in necessary daily tasks</w:t>
      </w:r>
      <w:r w:rsidR="00435988" w:rsidRPr="00694319">
        <w:rPr>
          <w:rFonts w:ascii="Times New Roman" w:hAnsi="Times New Roman" w:cs="Times New Roman"/>
          <w:color w:val="000000"/>
          <w:sz w:val="24"/>
          <w:szCs w:val="24"/>
        </w:rPr>
        <w:t>.</w:t>
      </w:r>
      <w:r w:rsidRPr="00694319">
        <w:rPr>
          <w:rFonts w:ascii="Times New Roman" w:hAnsi="Times New Roman" w:cs="Times New Roman"/>
          <w:color w:val="000000"/>
          <w:sz w:val="24"/>
          <w:szCs w:val="24"/>
        </w:rPr>
        <w:t xml:space="preserve"> </w:t>
      </w:r>
      <w:r w:rsidRPr="00694319">
        <w:rPr>
          <w:rFonts w:ascii="Times New Roman" w:hAnsi="Times New Roman" w:cs="Times New Roman"/>
          <w:sz w:val="24"/>
          <w:szCs w:val="24"/>
        </w:rPr>
        <w:t xml:space="preserve">Between 2015 - 2050, the number of people 40 years and older who are blind or visually impaired is expected to </w:t>
      </w:r>
      <w:r w:rsidRPr="00694319">
        <w:rPr>
          <w:rFonts w:ascii="Times New Roman" w:hAnsi="Times New Roman" w:cs="Times New Roman"/>
          <w:b/>
          <w:sz w:val="24"/>
          <w:szCs w:val="24"/>
        </w:rPr>
        <w:t>double</w:t>
      </w:r>
      <w:r w:rsidR="00DA7CD5" w:rsidRPr="00694319">
        <w:rPr>
          <w:rFonts w:ascii="Times New Roman" w:hAnsi="Times New Roman" w:cs="Times New Roman"/>
          <w:sz w:val="24"/>
          <w:szCs w:val="24"/>
        </w:rPr>
        <w:t xml:space="preserve"> (Varma, et al, 2016)</w:t>
      </w:r>
      <w:r w:rsidR="00582350">
        <w:rPr>
          <w:rFonts w:ascii="Times New Roman" w:hAnsi="Times New Roman" w:cs="Times New Roman"/>
          <w:sz w:val="24"/>
          <w:szCs w:val="24"/>
        </w:rPr>
        <w:t>.</w:t>
      </w:r>
    </w:p>
    <w:p w14:paraId="69558333" w14:textId="66D5F2C2" w:rsidR="0044380E" w:rsidRPr="00694319" w:rsidRDefault="00435988" w:rsidP="0044380E">
      <w:pPr>
        <w:pStyle w:val="ListParagraph"/>
        <w:numPr>
          <w:ilvl w:val="0"/>
          <w:numId w:val="2"/>
        </w:numPr>
        <w:shd w:val="clear" w:color="auto" w:fill="FFFFFF" w:themeFill="background1"/>
        <w:spacing w:after="0"/>
        <w:rPr>
          <w:rFonts w:ascii="Times New Roman" w:hAnsi="Times New Roman" w:cs="Times New Roman"/>
          <w:b/>
          <w:sz w:val="24"/>
          <w:szCs w:val="24"/>
        </w:rPr>
      </w:pPr>
      <w:r w:rsidRPr="00694319">
        <w:rPr>
          <w:rFonts w:ascii="Times New Roman" w:hAnsi="Times New Roman" w:cs="Times New Roman"/>
          <w:sz w:val="24"/>
          <w:szCs w:val="24"/>
        </w:rPr>
        <w:t>Older p</w:t>
      </w:r>
      <w:r w:rsidR="0044380E" w:rsidRPr="00694319">
        <w:rPr>
          <w:rFonts w:ascii="Times New Roman" w:hAnsi="Times New Roman" w:cs="Times New Roman"/>
          <w:sz w:val="24"/>
          <w:szCs w:val="24"/>
        </w:rPr>
        <w:t>eople with vision impairment:</w:t>
      </w:r>
    </w:p>
    <w:p w14:paraId="10971A2A" w14:textId="77777777" w:rsidR="0044380E" w:rsidRPr="00694319" w:rsidRDefault="0044380E" w:rsidP="0044380E">
      <w:pPr>
        <w:pStyle w:val="ListParagraph"/>
        <w:numPr>
          <w:ilvl w:val="1"/>
          <w:numId w:val="2"/>
        </w:numPr>
        <w:shd w:val="clear" w:color="auto" w:fill="FFFFFF" w:themeFill="background1"/>
        <w:spacing w:after="0"/>
        <w:rPr>
          <w:rFonts w:ascii="Times New Roman" w:hAnsi="Times New Roman" w:cs="Times New Roman"/>
          <w:b/>
          <w:sz w:val="24"/>
          <w:szCs w:val="24"/>
        </w:rPr>
      </w:pPr>
      <w:r w:rsidRPr="00694319">
        <w:rPr>
          <w:rFonts w:ascii="Times New Roman" w:hAnsi="Times New Roman" w:cs="Times New Roman"/>
          <w:sz w:val="24"/>
          <w:szCs w:val="24"/>
        </w:rPr>
        <w:t xml:space="preserve">experience multiple chronic conditions which can cause or exacerbate poor vision,  </w:t>
      </w:r>
    </w:p>
    <w:p w14:paraId="0FD3808C" w14:textId="77777777" w:rsidR="0044380E" w:rsidRPr="00694319" w:rsidRDefault="0044380E" w:rsidP="0044380E">
      <w:pPr>
        <w:pStyle w:val="ListParagraph"/>
        <w:numPr>
          <w:ilvl w:val="1"/>
          <w:numId w:val="2"/>
        </w:numPr>
        <w:shd w:val="clear" w:color="auto" w:fill="FFFFFF" w:themeFill="background1"/>
        <w:spacing w:after="0"/>
        <w:rPr>
          <w:rFonts w:ascii="Times New Roman" w:hAnsi="Times New Roman" w:cs="Times New Roman"/>
          <w:b/>
          <w:sz w:val="24"/>
          <w:szCs w:val="24"/>
        </w:rPr>
      </w:pPr>
      <w:r w:rsidRPr="00694319">
        <w:rPr>
          <w:rFonts w:ascii="Times New Roman" w:hAnsi="Times New Roman" w:cs="Times New Roman"/>
          <w:sz w:val="24"/>
          <w:szCs w:val="24"/>
        </w:rPr>
        <w:t>are almost twice as likely to report depression, which can cause social isolation.</w:t>
      </w:r>
    </w:p>
    <w:p w14:paraId="41AE36EC" w14:textId="7D78FDCA" w:rsidR="00DA7CD5" w:rsidRPr="00694319" w:rsidRDefault="00DA7CD5" w:rsidP="00694319">
      <w:pPr>
        <w:pStyle w:val="ListParagraph"/>
        <w:numPr>
          <w:ilvl w:val="1"/>
          <w:numId w:val="2"/>
        </w:numPr>
        <w:rPr>
          <w:rFonts w:ascii="Times New Roman" w:hAnsi="Times New Roman" w:cs="Times New Roman"/>
          <w:sz w:val="24"/>
          <w:szCs w:val="24"/>
        </w:rPr>
      </w:pPr>
      <w:r w:rsidRPr="00694319">
        <w:rPr>
          <w:rFonts w:ascii="Times New Roman" w:hAnsi="Times New Roman" w:cs="Times New Roman"/>
          <w:sz w:val="24"/>
          <w:szCs w:val="24"/>
        </w:rPr>
        <w:t xml:space="preserve">At least one-third of older people with vision loss also have </w:t>
      </w:r>
      <w:proofErr w:type="gramStart"/>
      <w:r w:rsidR="008C7A04">
        <w:rPr>
          <w:rFonts w:ascii="Times New Roman" w:hAnsi="Times New Roman" w:cs="Times New Roman"/>
          <w:sz w:val="24"/>
          <w:szCs w:val="24"/>
        </w:rPr>
        <w:t xml:space="preserve">a </w:t>
      </w:r>
      <w:r w:rsidR="006D0EB9">
        <w:rPr>
          <w:rFonts w:ascii="Times New Roman" w:hAnsi="Times New Roman" w:cs="Times New Roman"/>
          <w:sz w:val="24"/>
          <w:szCs w:val="24"/>
        </w:rPr>
        <w:t>hearing</w:t>
      </w:r>
      <w:proofErr w:type="gramEnd"/>
      <w:r w:rsidRPr="00694319">
        <w:rPr>
          <w:rFonts w:ascii="Times New Roman" w:hAnsi="Times New Roman" w:cs="Times New Roman"/>
          <w:sz w:val="24"/>
          <w:szCs w:val="24"/>
        </w:rPr>
        <w:t xml:space="preserve"> impairment (</w:t>
      </w:r>
      <w:hyperlink r:id="rId8" w:history="1">
        <w:r w:rsidRPr="00694319">
          <w:rPr>
            <w:rStyle w:val="Hyperlink"/>
            <w:rFonts w:ascii="Times New Roman" w:hAnsi="Times New Roman" w:cs="Times New Roman"/>
            <w:sz w:val="24"/>
            <w:szCs w:val="24"/>
          </w:rPr>
          <w:t>The Big Data Project - VisionServe Alliance</w:t>
        </w:r>
      </w:hyperlink>
      <w:r w:rsidRPr="00694319">
        <w:rPr>
          <w:rFonts w:ascii="Times New Roman" w:hAnsi="Times New Roman" w:cs="Times New Roman"/>
          <w:sz w:val="24"/>
          <w:szCs w:val="24"/>
        </w:rPr>
        <w:t>)</w:t>
      </w:r>
      <w:r w:rsidR="006D0EB9">
        <w:rPr>
          <w:rFonts w:ascii="Times New Roman" w:hAnsi="Times New Roman" w:cs="Times New Roman"/>
          <w:sz w:val="24"/>
          <w:szCs w:val="24"/>
        </w:rPr>
        <w:t>.</w:t>
      </w:r>
    </w:p>
    <w:p w14:paraId="06CADC76" w14:textId="5B54DF58" w:rsidR="00435988" w:rsidRPr="00694319" w:rsidRDefault="00DA7CD5" w:rsidP="00435988">
      <w:pPr>
        <w:pStyle w:val="ListParagraph"/>
        <w:numPr>
          <w:ilvl w:val="0"/>
          <w:numId w:val="4"/>
        </w:numPr>
        <w:rPr>
          <w:rFonts w:ascii="Times New Roman" w:hAnsi="Times New Roman" w:cs="Times New Roman"/>
          <w:sz w:val="24"/>
          <w:szCs w:val="24"/>
        </w:rPr>
      </w:pPr>
      <w:r w:rsidRPr="00694319">
        <w:rPr>
          <w:rFonts w:ascii="Times New Roman" w:hAnsi="Times New Roman" w:cs="Times New Roman"/>
          <w:sz w:val="24"/>
          <w:szCs w:val="24"/>
        </w:rPr>
        <w:t>O</w:t>
      </w:r>
      <w:r w:rsidR="00435988" w:rsidRPr="00694319">
        <w:rPr>
          <w:rFonts w:ascii="Times New Roman" w:hAnsi="Times New Roman" w:cs="Times New Roman"/>
          <w:sz w:val="24"/>
          <w:szCs w:val="24"/>
        </w:rPr>
        <w:t xml:space="preserve">lder people with vision problems </w:t>
      </w:r>
      <w:r w:rsidR="0044380E" w:rsidRPr="00694319">
        <w:rPr>
          <w:rFonts w:ascii="Times New Roman" w:hAnsi="Times New Roman" w:cs="Times New Roman"/>
          <w:sz w:val="24"/>
          <w:szCs w:val="24"/>
        </w:rPr>
        <w:t xml:space="preserve">are twice as likely to report falls than older people without vision loss </w:t>
      </w:r>
      <w:r w:rsidRPr="00694319">
        <w:rPr>
          <w:rFonts w:ascii="Times New Roman" w:hAnsi="Times New Roman" w:cs="Times New Roman"/>
          <w:sz w:val="24"/>
          <w:szCs w:val="24"/>
        </w:rPr>
        <w:t>(Crews et al, 2014)</w:t>
      </w:r>
      <w:r w:rsidR="00582350">
        <w:rPr>
          <w:rFonts w:ascii="Times New Roman" w:hAnsi="Times New Roman" w:cs="Times New Roman"/>
          <w:sz w:val="24"/>
          <w:szCs w:val="24"/>
        </w:rPr>
        <w:t>.</w:t>
      </w:r>
    </w:p>
    <w:p w14:paraId="5DBC74CB" w14:textId="6C2B073B" w:rsidR="0044380E" w:rsidRDefault="0044380E" w:rsidP="00435988">
      <w:pPr>
        <w:pStyle w:val="ListParagraph"/>
        <w:numPr>
          <w:ilvl w:val="0"/>
          <w:numId w:val="4"/>
        </w:numPr>
        <w:rPr>
          <w:rFonts w:ascii="Times New Roman" w:hAnsi="Times New Roman" w:cs="Times New Roman"/>
          <w:sz w:val="24"/>
          <w:szCs w:val="24"/>
        </w:rPr>
      </w:pPr>
      <w:r w:rsidRPr="00694319">
        <w:rPr>
          <w:rFonts w:ascii="Times New Roman" w:hAnsi="Times New Roman" w:cs="Times New Roman"/>
          <w:sz w:val="24"/>
          <w:szCs w:val="24"/>
        </w:rPr>
        <w:t>The economic impact of vision loss is estimated at over $145 billion (CDC Fast Facts)</w:t>
      </w:r>
      <w:r w:rsidR="00582350">
        <w:rPr>
          <w:rFonts w:ascii="Times New Roman" w:hAnsi="Times New Roman" w:cs="Times New Roman"/>
          <w:sz w:val="24"/>
          <w:szCs w:val="24"/>
        </w:rPr>
        <w:t>.</w:t>
      </w:r>
    </w:p>
    <w:p w14:paraId="407F9831" w14:textId="586BE2E3" w:rsidR="00435988" w:rsidRPr="00D77289" w:rsidRDefault="006601BD" w:rsidP="00D77289">
      <w:pPr>
        <w:pStyle w:val="ListParagraph"/>
        <w:numPr>
          <w:ilvl w:val="0"/>
          <w:numId w:val="4"/>
        </w:numPr>
        <w:spacing w:after="0" w:line="240" w:lineRule="auto"/>
        <w:rPr>
          <w:rFonts w:ascii="Times New Roman" w:eastAsia="Times New Roman" w:hAnsi="Times New Roman" w:cs="Times New Roman"/>
          <w:sz w:val="24"/>
          <w:szCs w:val="24"/>
        </w:rPr>
      </w:pPr>
      <w:r w:rsidRPr="006601BD">
        <w:rPr>
          <w:rFonts w:ascii="Times New Roman" w:eastAsia="Times New Roman" w:hAnsi="Times New Roman" w:cs="Times New Roman"/>
          <w:sz w:val="24"/>
          <w:szCs w:val="24"/>
        </w:rPr>
        <w:t>Far too often, well-meaning, but ill-informed health care professionals consign older people who are with vision loss to exorbitant institutional settings when, with the proper referral and rehabilitation protocols, they could be returned as competent, confident, independent contributors to their communities at much less cost.</w:t>
      </w:r>
    </w:p>
    <w:p w14:paraId="2C8422A8" w14:textId="77777777" w:rsidR="00D77289" w:rsidRPr="00D77289" w:rsidRDefault="00D77289" w:rsidP="00D77289">
      <w:pPr>
        <w:pStyle w:val="Heading2"/>
        <w:rPr>
          <w:rFonts w:ascii="Times New Roman" w:hAnsi="Times New Roman" w:cs="Times New Roman"/>
          <w:sz w:val="24"/>
          <w:szCs w:val="24"/>
        </w:rPr>
      </w:pPr>
      <w:r w:rsidRPr="00D77289">
        <w:rPr>
          <w:rFonts w:ascii="Times New Roman" w:hAnsi="Times New Roman" w:cs="Times New Roman"/>
          <w:sz w:val="24"/>
          <w:szCs w:val="24"/>
        </w:rPr>
        <w:t>References</w:t>
      </w:r>
    </w:p>
    <w:p w14:paraId="08E223D0" w14:textId="4C351C1B" w:rsidR="00D77289" w:rsidRPr="00D77289" w:rsidRDefault="00D77289" w:rsidP="00D77289">
      <w:pPr>
        <w:spacing w:line="240" w:lineRule="auto"/>
        <w:ind w:left="1080" w:hanging="720"/>
        <w:rPr>
          <w:rFonts w:ascii="Times New Roman" w:hAnsi="Times New Roman" w:cs="Times New Roman"/>
          <w:sz w:val="24"/>
          <w:szCs w:val="24"/>
        </w:rPr>
      </w:pPr>
      <w:r w:rsidRPr="00D77289">
        <w:rPr>
          <w:rFonts w:ascii="Times New Roman" w:hAnsi="Times New Roman" w:cs="Times New Roman"/>
          <w:sz w:val="24"/>
          <w:szCs w:val="24"/>
        </w:rPr>
        <w:t xml:space="preserve">Centers for Disease Control and Prevention. (n.d.). </w:t>
      </w:r>
      <w:r w:rsidRPr="00D77289">
        <w:rPr>
          <w:rFonts w:ascii="Times New Roman" w:hAnsi="Times New Roman" w:cs="Times New Roman"/>
          <w:i/>
          <w:iCs/>
          <w:sz w:val="24"/>
          <w:szCs w:val="24"/>
        </w:rPr>
        <w:t>Fast facts of common eye disorders</w:t>
      </w:r>
      <w:r w:rsidRPr="00D77289">
        <w:rPr>
          <w:rFonts w:ascii="Times New Roman" w:hAnsi="Times New Roman" w:cs="Times New Roman"/>
          <w:sz w:val="24"/>
          <w:szCs w:val="24"/>
        </w:rPr>
        <w:t xml:space="preserve">. U.S. Department of Health and Human Services. Retrieved from </w:t>
      </w:r>
      <w:hyperlink r:id="rId9" w:tgtFrame="_new" w:history="1">
        <w:r w:rsidRPr="00D77289">
          <w:rPr>
            <w:rStyle w:val="Hyperlink"/>
            <w:rFonts w:ascii="Times New Roman" w:hAnsi="Times New Roman" w:cs="Times New Roman"/>
            <w:sz w:val="24"/>
            <w:szCs w:val="24"/>
          </w:rPr>
          <w:t>https://www.cdc.gov/visionhealth/basics/ced/index.html</w:t>
        </w:r>
      </w:hyperlink>
    </w:p>
    <w:p w14:paraId="668488C6" w14:textId="77777777" w:rsidR="00D77289" w:rsidRPr="00D77289" w:rsidRDefault="00D77289" w:rsidP="00D77289">
      <w:pPr>
        <w:spacing w:line="240" w:lineRule="auto"/>
        <w:ind w:left="1080" w:hanging="720"/>
        <w:rPr>
          <w:rFonts w:ascii="Times New Roman" w:hAnsi="Times New Roman" w:cs="Times New Roman"/>
          <w:sz w:val="24"/>
          <w:szCs w:val="24"/>
        </w:rPr>
      </w:pPr>
      <w:r w:rsidRPr="00D77289">
        <w:rPr>
          <w:rFonts w:ascii="Times New Roman" w:hAnsi="Times New Roman" w:cs="Times New Roman"/>
          <w:sz w:val="24"/>
          <w:szCs w:val="24"/>
        </w:rPr>
        <w:t xml:space="preserve">Crews, J. E., Chou, C.-F., Stevens, J. A., &amp; </w:t>
      </w:r>
      <w:proofErr w:type="spellStart"/>
      <w:r w:rsidRPr="00D77289">
        <w:rPr>
          <w:rFonts w:ascii="Times New Roman" w:hAnsi="Times New Roman" w:cs="Times New Roman"/>
          <w:sz w:val="24"/>
          <w:szCs w:val="24"/>
        </w:rPr>
        <w:t>Saaddine</w:t>
      </w:r>
      <w:proofErr w:type="spellEnd"/>
      <w:r w:rsidRPr="00D77289">
        <w:rPr>
          <w:rFonts w:ascii="Times New Roman" w:hAnsi="Times New Roman" w:cs="Times New Roman"/>
          <w:sz w:val="24"/>
          <w:szCs w:val="24"/>
        </w:rPr>
        <w:t xml:space="preserve">, J. B. (2014). Falls among persons aged ≥65 years with and without severe vision impairment—United States, 2010. </w:t>
      </w:r>
      <w:r w:rsidRPr="00D77289">
        <w:rPr>
          <w:rFonts w:ascii="Times New Roman" w:hAnsi="Times New Roman" w:cs="Times New Roman"/>
          <w:i/>
          <w:iCs/>
          <w:sz w:val="24"/>
          <w:szCs w:val="24"/>
        </w:rPr>
        <w:t>Morbidity and Mortality Weekly Report</w:t>
      </w:r>
      <w:r w:rsidRPr="00D77289">
        <w:rPr>
          <w:rFonts w:ascii="Times New Roman" w:hAnsi="Times New Roman" w:cs="Times New Roman"/>
          <w:sz w:val="24"/>
          <w:szCs w:val="24"/>
        </w:rPr>
        <w:t xml:space="preserve">, </w:t>
      </w:r>
      <w:r w:rsidRPr="00D77289">
        <w:rPr>
          <w:rFonts w:ascii="Times New Roman" w:hAnsi="Times New Roman" w:cs="Times New Roman"/>
          <w:i/>
          <w:iCs/>
          <w:sz w:val="24"/>
          <w:szCs w:val="24"/>
        </w:rPr>
        <w:t>63</w:t>
      </w:r>
      <w:r w:rsidRPr="00D77289">
        <w:rPr>
          <w:rFonts w:ascii="Times New Roman" w:hAnsi="Times New Roman" w:cs="Times New Roman"/>
          <w:sz w:val="24"/>
          <w:szCs w:val="24"/>
        </w:rPr>
        <w:t xml:space="preserve">(17), 453–457. </w:t>
      </w:r>
      <w:hyperlink r:id="rId10" w:tgtFrame="_new" w:history="1">
        <w:r w:rsidRPr="00D77289">
          <w:rPr>
            <w:rStyle w:val="Hyperlink"/>
            <w:rFonts w:ascii="Times New Roman" w:hAnsi="Times New Roman" w:cs="Times New Roman"/>
            <w:sz w:val="24"/>
            <w:szCs w:val="24"/>
          </w:rPr>
          <w:t>https://www.cdc.gov/mmwr/preview/mmwrhtml/mm6317a2.htm</w:t>
        </w:r>
      </w:hyperlink>
    </w:p>
    <w:p w14:paraId="05800633" w14:textId="77777777" w:rsidR="00D77289" w:rsidRPr="00D77289" w:rsidRDefault="00D77289" w:rsidP="00D77289">
      <w:pPr>
        <w:spacing w:line="240" w:lineRule="auto"/>
        <w:ind w:left="1080" w:hanging="720"/>
        <w:rPr>
          <w:rFonts w:ascii="Times New Roman" w:hAnsi="Times New Roman" w:cs="Times New Roman"/>
          <w:sz w:val="24"/>
          <w:szCs w:val="24"/>
        </w:rPr>
      </w:pPr>
      <w:r w:rsidRPr="00D77289">
        <w:rPr>
          <w:rFonts w:ascii="Times New Roman" w:hAnsi="Times New Roman" w:cs="Times New Roman"/>
          <w:sz w:val="24"/>
          <w:szCs w:val="24"/>
        </w:rPr>
        <w:t xml:space="preserve">Varma, R., </w:t>
      </w:r>
      <w:proofErr w:type="spellStart"/>
      <w:r w:rsidRPr="00D77289">
        <w:rPr>
          <w:rFonts w:ascii="Times New Roman" w:hAnsi="Times New Roman" w:cs="Times New Roman"/>
          <w:sz w:val="24"/>
          <w:szCs w:val="24"/>
        </w:rPr>
        <w:t>Vajaranant</w:t>
      </w:r>
      <w:proofErr w:type="spellEnd"/>
      <w:r w:rsidRPr="00D77289">
        <w:rPr>
          <w:rFonts w:ascii="Times New Roman" w:hAnsi="Times New Roman" w:cs="Times New Roman"/>
          <w:sz w:val="24"/>
          <w:szCs w:val="24"/>
        </w:rPr>
        <w:t xml:space="preserve">, T. S., Burkemper, B., Wu, S., Torres, M., Hsu, C., &amp; Choudhury, F. (2016). Visual impairment and blindness in adults in the United States: Demographic and geographic variations from 2015 to 2050. </w:t>
      </w:r>
      <w:r w:rsidRPr="00D77289">
        <w:rPr>
          <w:rFonts w:ascii="Times New Roman" w:hAnsi="Times New Roman" w:cs="Times New Roman"/>
          <w:i/>
          <w:iCs/>
          <w:sz w:val="24"/>
          <w:szCs w:val="24"/>
        </w:rPr>
        <w:t>JAMA Ophthalmology</w:t>
      </w:r>
      <w:r w:rsidRPr="00D77289">
        <w:rPr>
          <w:rFonts w:ascii="Times New Roman" w:hAnsi="Times New Roman" w:cs="Times New Roman"/>
          <w:sz w:val="24"/>
          <w:szCs w:val="24"/>
        </w:rPr>
        <w:t xml:space="preserve">, </w:t>
      </w:r>
      <w:r w:rsidRPr="00D77289">
        <w:rPr>
          <w:rFonts w:ascii="Times New Roman" w:hAnsi="Times New Roman" w:cs="Times New Roman"/>
          <w:i/>
          <w:iCs/>
          <w:sz w:val="24"/>
          <w:szCs w:val="24"/>
        </w:rPr>
        <w:t>134</w:t>
      </w:r>
      <w:r w:rsidRPr="00D77289">
        <w:rPr>
          <w:rFonts w:ascii="Times New Roman" w:hAnsi="Times New Roman" w:cs="Times New Roman"/>
          <w:sz w:val="24"/>
          <w:szCs w:val="24"/>
        </w:rPr>
        <w:t>(7), 802–809. https://doi.org/10.1001/jamaophthalmol.2016.1284</w:t>
      </w:r>
    </w:p>
    <w:p w14:paraId="1B7A8615" w14:textId="77777777" w:rsidR="00D77289" w:rsidRPr="00D77289" w:rsidRDefault="00D77289" w:rsidP="00D77289">
      <w:pPr>
        <w:spacing w:line="240" w:lineRule="auto"/>
        <w:ind w:left="1080" w:hanging="720"/>
        <w:rPr>
          <w:rFonts w:ascii="Times New Roman" w:hAnsi="Times New Roman" w:cs="Times New Roman"/>
          <w:sz w:val="24"/>
          <w:szCs w:val="24"/>
        </w:rPr>
      </w:pPr>
      <w:proofErr w:type="spellStart"/>
      <w:r w:rsidRPr="00D77289">
        <w:rPr>
          <w:rFonts w:ascii="Times New Roman" w:hAnsi="Times New Roman" w:cs="Times New Roman"/>
          <w:sz w:val="24"/>
          <w:szCs w:val="24"/>
        </w:rPr>
        <w:t>VisionServe</w:t>
      </w:r>
      <w:proofErr w:type="spellEnd"/>
      <w:r w:rsidRPr="00D77289">
        <w:rPr>
          <w:rFonts w:ascii="Times New Roman" w:hAnsi="Times New Roman" w:cs="Times New Roman"/>
          <w:sz w:val="24"/>
          <w:szCs w:val="24"/>
        </w:rPr>
        <w:t xml:space="preserve"> Alliance. (n.d.). </w:t>
      </w:r>
      <w:r w:rsidRPr="00D77289">
        <w:rPr>
          <w:rFonts w:ascii="Times New Roman" w:hAnsi="Times New Roman" w:cs="Times New Roman"/>
          <w:i/>
          <w:iCs/>
          <w:sz w:val="24"/>
          <w:szCs w:val="24"/>
        </w:rPr>
        <w:t>Proposed Teddie-Joy’s Law draft</w:t>
      </w:r>
      <w:r w:rsidRPr="00D77289">
        <w:rPr>
          <w:rFonts w:ascii="Times New Roman" w:hAnsi="Times New Roman" w:cs="Times New Roman"/>
          <w:sz w:val="24"/>
          <w:szCs w:val="24"/>
        </w:rPr>
        <w:t>. Retrieved from https://visionservealliance.org/proposed-teddie-joys-law-draft/</w:t>
      </w:r>
    </w:p>
    <w:p w14:paraId="4B5C8EF2" w14:textId="373D6F94" w:rsidR="00C10E5A" w:rsidRPr="00694319" w:rsidRDefault="00D77289" w:rsidP="00D77289">
      <w:pPr>
        <w:spacing w:line="240" w:lineRule="auto"/>
        <w:ind w:left="1080" w:hanging="720"/>
        <w:rPr>
          <w:rFonts w:ascii="Times New Roman" w:hAnsi="Times New Roman" w:cs="Times New Roman"/>
          <w:sz w:val="24"/>
          <w:szCs w:val="24"/>
        </w:rPr>
      </w:pPr>
      <w:proofErr w:type="spellStart"/>
      <w:r w:rsidRPr="00D77289">
        <w:rPr>
          <w:rFonts w:ascii="Times New Roman" w:hAnsi="Times New Roman" w:cs="Times New Roman"/>
          <w:sz w:val="24"/>
          <w:szCs w:val="24"/>
        </w:rPr>
        <w:t>VisionServe</w:t>
      </w:r>
      <w:proofErr w:type="spellEnd"/>
      <w:r w:rsidRPr="00D77289">
        <w:rPr>
          <w:rFonts w:ascii="Times New Roman" w:hAnsi="Times New Roman" w:cs="Times New Roman"/>
          <w:sz w:val="24"/>
          <w:szCs w:val="24"/>
        </w:rPr>
        <w:t xml:space="preserve"> Alliance (2022). United States’ Older</w:t>
      </w:r>
      <w:r>
        <w:rPr>
          <w:rFonts w:ascii="Times New Roman" w:hAnsi="Times New Roman" w:cs="Times New Roman"/>
          <w:sz w:val="24"/>
          <w:szCs w:val="24"/>
        </w:rPr>
        <w:t xml:space="preserve"> </w:t>
      </w:r>
      <w:r w:rsidRPr="00D77289">
        <w:rPr>
          <w:rFonts w:ascii="Times New Roman" w:hAnsi="Times New Roman" w:cs="Times New Roman"/>
          <w:sz w:val="24"/>
          <w:szCs w:val="24"/>
        </w:rPr>
        <w:t>Population and Vision Loss: A Briefing, St. Louis. Retrieved from https://visionservealliance.org/the-big-data-project/</w:t>
      </w:r>
    </w:p>
    <w:sectPr w:rsidR="00C10E5A" w:rsidRPr="00694319" w:rsidSect="00D77289">
      <w:headerReference w:type="default" r:id="rId11"/>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E8C5" w14:textId="77777777" w:rsidR="004463E6" w:rsidRDefault="004463E6" w:rsidP="003A547C">
      <w:pPr>
        <w:spacing w:after="0" w:line="240" w:lineRule="auto"/>
      </w:pPr>
      <w:r>
        <w:separator/>
      </w:r>
    </w:p>
  </w:endnote>
  <w:endnote w:type="continuationSeparator" w:id="0">
    <w:p w14:paraId="479FAAD3" w14:textId="77777777" w:rsidR="004463E6" w:rsidRDefault="004463E6" w:rsidP="003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FC423" w14:textId="77777777" w:rsidR="004463E6" w:rsidRDefault="004463E6" w:rsidP="003A547C">
      <w:pPr>
        <w:spacing w:after="0" w:line="240" w:lineRule="auto"/>
      </w:pPr>
      <w:r>
        <w:separator/>
      </w:r>
    </w:p>
  </w:footnote>
  <w:footnote w:type="continuationSeparator" w:id="0">
    <w:p w14:paraId="1CF5CC14" w14:textId="77777777" w:rsidR="004463E6" w:rsidRDefault="004463E6" w:rsidP="003A5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DBB6" w14:textId="18033273" w:rsidR="003A547C" w:rsidRDefault="00AA5908" w:rsidP="00AA5908">
    <w:pPr>
      <w:pStyle w:val="Header"/>
      <w:jc w:val="center"/>
    </w:pPr>
    <w:r>
      <w:rPr>
        <w:noProof/>
      </w:rPr>
      <w:drawing>
        <wp:inline distT="0" distB="0" distL="0" distR="0" wp14:anchorId="4DB32DEF" wp14:editId="7E1B8671">
          <wp:extent cx="1668780" cy="679252"/>
          <wp:effectExtent l="0" t="0" r="7620" b="6985"/>
          <wp:docPr id="1045712541" name="Picture 1" descr="A logo with blue and black text; it has the acronym of AVLNC is large text and underneath it in smaller text, it says Aging &amp; Vision Loss National Coal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12541" name="Picture 1" descr="A logo with blue and black text; it has the acronym of AVLNC is large text and underneath it in smaller text, it says Aging &amp; Vision Loss National Coalition. "/>
                  <pic:cNvPicPr/>
                </pic:nvPicPr>
                <pic:blipFill>
                  <a:blip r:embed="rId1">
                    <a:extLst>
                      <a:ext uri="{28A0092B-C50C-407E-A947-70E740481C1C}">
                        <a14:useLocalDpi xmlns:a14="http://schemas.microsoft.com/office/drawing/2010/main" val="0"/>
                      </a:ext>
                    </a:extLst>
                  </a:blip>
                  <a:stretch>
                    <a:fillRect/>
                  </a:stretch>
                </pic:blipFill>
                <pic:spPr>
                  <a:xfrm>
                    <a:off x="0" y="0"/>
                    <a:ext cx="1678815" cy="683337"/>
                  </a:xfrm>
                  <a:prstGeom prst="rect">
                    <a:avLst/>
                  </a:prstGeom>
                </pic:spPr>
              </pic:pic>
            </a:graphicData>
          </a:graphic>
        </wp:inline>
      </w:drawing>
    </w:r>
  </w:p>
  <w:p w14:paraId="5DCB9FDC" w14:textId="77777777" w:rsidR="003A547C" w:rsidRDefault="003A5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F64"/>
    <w:multiLevelType w:val="hybridMultilevel"/>
    <w:tmpl w:val="0D84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D71EE"/>
    <w:multiLevelType w:val="hybridMultilevel"/>
    <w:tmpl w:val="F80A2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F7284"/>
    <w:multiLevelType w:val="hybridMultilevel"/>
    <w:tmpl w:val="E522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22B04"/>
    <w:multiLevelType w:val="hybridMultilevel"/>
    <w:tmpl w:val="956E3054"/>
    <w:lvl w:ilvl="0" w:tplc="FE4088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34CF1"/>
    <w:multiLevelType w:val="hybridMultilevel"/>
    <w:tmpl w:val="B372A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71585"/>
    <w:multiLevelType w:val="hybridMultilevel"/>
    <w:tmpl w:val="8B54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214240">
    <w:abstractNumId w:val="3"/>
  </w:num>
  <w:num w:numId="2" w16cid:durableId="827332786">
    <w:abstractNumId w:val="1"/>
  </w:num>
  <w:num w:numId="3" w16cid:durableId="885994190">
    <w:abstractNumId w:val="5"/>
  </w:num>
  <w:num w:numId="4" w16cid:durableId="1086731105">
    <w:abstractNumId w:val="2"/>
  </w:num>
  <w:num w:numId="5" w16cid:durableId="1865823961">
    <w:abstractNumId w:val="4"/>
  </w:num>
  <w:num w:numId="6" w16cid:durableId="571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8D"/>
    <w:rsid w:val="00143DFF"/>
    <w:rsid w:val="001D1533"/>
    <w:rsid w:val="001F2264"/>
    <w:rsid w:val="00264F16"/>
    <w:rsid w:val="002D3E1A"/>
    <w:rsid w:val="002D6751"/>
    <w:rsid w:val="003576D4"/>
    <w:rsid w:val="0037312A"/>
    <w:rsid w:val="003A547C"/>
    <w:rsid w:val="003C27C1"/>
    <w:rsid w:val="003D01CF"/>
    <w:rsid w:val="00401B43"/>
    <w:rsid w:val="00401D07"/>
    <w:rsid w:val="004344A0"/>
    <w:rsid w:val="00435988"/>
    <w:rsid w:val="0044380E"/>
    <w:rsid w:val="004463E6"/>
    <w:rsid w:val="00463CED"/>
    <w:rsid w:val="00513BDC"/>
    <w:rsid w:val="00555055"/>
    <w:rsid w:val="00582350"/>
    <w:rsid w:val="006601BD"/>
    <w:rsid w:val="00680E77"/>
    <w:rsid w:val="00694319"/>
    <w:rsid w:val="006A0736"/>
    <w:rsid w:val="006B4D7F"/>
    <w:rsid w:val="006C7839"/>
    <w:rsid w:val="006D0E35"/>
    <w:rsid w:val="006D0EB9"/>
    <w:rsid w:val="00781363"/>
    <w:rsid w:val="007F41AE"/>
    <w:rsid w:val="0083393F"/>
    <w:rsid w:val="008358C1"/>
    <w:rsid w:val="00856FC0"/>
    <w:rsid w:val="008C3A95"/>
    <w:rsid w:val="008C7A04"/>
    <w:rsid w:val="009019F8"/>
    <w:rsid w:val="00904946"/>
    <w:rsid w:val="009454B1"/>
    <w:rsid w:val="00954CEC"/>
    <w:rsid w:val="009D7BC5"/>
    <w:rsid w:val="009E3AD8"/>
    <w:rsid w:val="00A01A24"/>
    <w:rsid w:val="00AA5908"/>
    <w:rsid w:val="00B10E76"/>
    <w:rsid w:val="00B16FD0"/>
    <w:rsid w:val="00B22A48"/>
    <w:rsid w:val="00B37136"/>
    <w:rsid w:val="00B6292E"/>
    <w:rsid w:val="00C10E5A"/>
    <w:rsid w:val="00C85D6B"/>
    <w:rsid w:val="00D406AA"/>
    <w:rsid w:val="00D52F8D"/>
    <w:rsid w:val="00D77289"/>
    <w:rsid w:val="00D82C64"/>
    <w:rsid w:val="00DA7CD5"/>
    <w:rsid w:val="00DF03BC"/>
    <w:rsid w:val="00E01E8B"/>
    <w:rsid w:val="00E25E05"/>
    <w:rsid w:val="00E368B1"/>
    <w:rsid w:val="00F45F9E"/>
    <w:rsid w:val="00F963D7"/>
    <w:rsid w:val="00FE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664E1"/>
  <w15:chartTrackingRefBased/>
  <w15:docId w15:val="{3D05286F-9CCD-434A-9F5C-15EBE713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3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7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7C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48"/>
    <w:pPr>
      <w:ind w:left="720"/>
      <w:contextualSpacing/>
    </w:pPr>
  </w:style>
  <w:style w:type="character" w:styleId="Hyperlink">
    <w:name w:val="Hyperlink"/>
    <w:basedOn w:val="DefaultParagraphFont"/>
    <w:uiPriority w:val="99"/>
    <w:unhideWhenUsed/>
    <w:rsid w:val="0044380E"/>
    <w:rPr>
      <w:color w:val="0000FF"/>
      <w:u w:val="single"/>
    </w:rPr>
  </w:style>
  <w:style w:type="character" w:customStyle="1" w:styleId="Heading2Char">
    <w:name w:val="Heading 2 Char"/>
    <w:basedOn w:val="DefaultParagraphFont"/>
    <w:link w:val="Heading2"/>
    <w:uiPriority w:val="9"/>
    <w:rsid w:val="00DA7C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7CD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69431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576D4"/>
    <w:rPr>
      <w:color w:val="954F72" w:themeColor="followedHyperlink"/>
      <w:u w:val="single"/>
    </w:rPr>
  </w:style>
  <w:style w:type="paragraph" w:styleId="Header">
    <w:name w:val="header"/>
    <w:basedOn w:val="Normal"/>
    <w:link w:val="HeaderChar"/>
    <w:uiPriority w:val="99"/>
    <w:unhideWhenUsed/>
    <w:rsid w:val="003A5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7C"/>
  </w:style>
  <w:style w:type="paragraph" w:styleId="Footer">
    <w:name w:val="footer"/>
    <w:basedOn w:val="Normal"/>
    <w:link w:val="FooterChar"/>
    <w:uiPriority w:val="99"/>
    <w:unhideWhenUsed/>
    <w:rsid w:val="003A5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7C"/>
  </w:style>
  <w:style w:type="character" w:styleId="UnresolvedMention">
    <w:name w:val="Unresolved Mention"/>
    <w:basedOn w:val="DefaultParagraphFont"/>
    <w:uiPriority w:val="99"/>
    <w:semiHidden/>
    <w:unhideWhenUsed/>
    <w:rsid w:val="00D7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54855">
      <w:bodyDiv w:val="1"/>
      <w:marLeft w:val="0"/>
      <w:marRight w:val="0"/>
      <w:marTop w:val="0"/>
      <w:marBottom w:val="0"/>
      <w:divBdr>
        <w:top w:val="none" w:sz="0" w:space="0" w:color="auto"/>
        <w:left w:val="none" w:sz="0" w:space="0" w:color="auto"/>
        <w:bottom w:val="none" w:sz="0" w:space="0" w:color="auto"/>
        <w:right w:val="none" w:sz="0" w:space="0" w:color="auto"/>
      </w:divBdr>
    </w:div>
    <w:div w:id="1527673214">
      <w:bodyDiv w:val="1"/>
      <w:marLeft w:val="0"/>
      <w:marRight w:val="0"/>
      <w:marTop w:val="0"/>
      <w:marBottom w:val="0"/>
      <w:divBdr>
        <w:top w:val="none" w:sz="0" w:space="0" w:color="auto"/>
        <w:left w:val="none" w:sz="0" w:space="0" w:color="auto"/>
        <w:bottom w:val="none" w:sz="0" w:space="0" w:color="auto"/>
        <w:right w:val="none" w:sz="0" w:space="0" w:color="auto"/>
      </w:divBdr>
    </w:div>
    <w:div w:id="2044668756">
      <w:bodyDiv w:val="1"/>
      <w:marLeft w:val="0"/>
      <w:marRight w:val="0"/>
      <w:marTop w:val="0"/>
      <w:marBottom w:val="0"/>
      <w:divBdr>
        <w:top w:val="none" w:sz="0" w:space="0" w:color="auto"/>
        <w:left w:val="none" w:sz="0" w:space="0" w:color="auto"/>
        <w:bottom w:val="none" w:sz="0" w:space="0" w:color="auto"/>
        <w:right w:val="none" w:sz="0" w:space="0" w:color="auto"/>
      </w:divBdr>
      <w:divsChild>
        <w:div w:id="123608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servealliance.org/the-big-data-proj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sionservealliance.org/wp-content/uploads/2023/05/Proposed-Teddie-Joys-Law-Draf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c.gov/mmwr/preview/mmwrhtml/mm6317a2.htm" TargetMode="External"/><Relationship Id="rId4" Type="http://schemas.openxmlformats.org/officeDocument/2006/relationships/webSettings" Target="webSettings.xml"/><Relationship Id="rId9" Type="http://schemas.openxmlformats.org/officeDocument/2006/relationships/hyperlink" Target="https://www.cdc.gov/visionhealth/basics/ced/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Richert</dc:creator>
  <cp:keywords/>
  <dc:description/>
  <cp:lastModifiedBy>Carlie Rhoads</cp:lastModifiedBy>
  <cp:revision>3</cp:revision>
  <dcterms:created xsi:type="dcterms:W3CDTF">2025-04-19T14:02:00Z</dcterms:created>
  <dcterms:modified xsi:type="dcterms:W3CDTF">2025-04-19T14:03:00Z</dcterms:modified>
</cp:coreProperties>
</file>