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010CB" w14:textId="77777777" w:rsidR="0032101D" w:rsidRPr="00512D4D" w:rsidRDefault="0032101D" w:rsidP="0032101D">
      <w:pPr>
        <w:rPr>
          <w:rFonts w:ascii="Arial" w:hAnsi="Arial" w:cs="Arial"/>
          <w:sz w:val="32"/>
          <w:szCs w:val="32"/>
        </w:rPr>
      </w:pPr>
    </w:p>
    <w:p w14:paraId="2C1506A1" w14:textId="02CFA7FD" w:rsidR="004B25C2" w:rsidRDefault="00294C02" w:rsidP="0032101D">
      <w:pPr>
        <w:rPr>
          <w:rFonts w:ascii="Arial" w:hAnsi="Arial" w:cs="Arial"/>
          <w:b/>
          <w:bCs/>
          <w:sz w:val="32"/>
          <w:szCs w:val="32"/>
        </w:rPr>
      </w:pPr>
      <w:r>
        <w:rPr>
          <w:rFonts w:ascii="Arial" w:hAnsi="Arial" w:cs="Arial"/>
          <w:b/>
          <w:bCs/>
          <w:sz w:val="32"/>
          <w:szCs w:val="32"/>
        </w:rPr>
        <w:t>June</w:t>
      </w:r>
      <w:r w:rsidR="004B25C2">
        <w:rPr>
          <w:rFonts w:ascii="Arial" w:hAnsi="Arial" w:cs="Arial"/>
          <w:b/>
          <w:bCs/>
          <w:sz w:val="32"/>
          <w:szCs w:val="32"/>
        </w:rPr>
        <w:t xml:space="preserve"> 2026 Version</w:t>
      </w:r>
    </w:p>
    <w:p w14:paraId="71E7F9A2" w14:textId="41091A17" w:rsidR="0032101D" w:rsidRPr="00512D4D" w:rsidRDefault="0032101D" w:rsidP="0032101D">
      <w:pPr>
        <w:rPr>
          <w:rFonts w:ascii="Arial" w:hAnsi="Arial" w:cs="Arial"/>
          <w:sz w:val="32"/>
          <w:szCs w:val="32"/>
        </w:rPr>
      </w:pPr>
      <w:r w:rsidRPr="00512D4D">
        <w:rPr>
          <w:rFonts w:ascii="Arial" w:hAnsi="Arial" w:cs="Arial"/>
          <w:b/>
          <w:bCs/>
          <w:sz w:val="32"/>
          <w:szCs w:val="32"/>
        </w:rPr>
        <w:t>Teddie-Joy’s Law</w:t>
      </w:r>
      <w:r w:rsidR="007D15BB">
        <w:rPr>
          <w:rFonts w:ascii="Arial" w:hAnsi="Arial" w:cs="Arial"/>
          <w:b/>
          <w:bCs/>
          <w:sz w:val="32"/>
          <w:szCs w:val="32"/>
        </w:rPr>
        <w:t>: Proposed Legislation to Expand and Improve Services for Older People with Vision Loss</w:t>
      </w:r>
    </w:p>
    <w:p w14:paraId="6B60B323"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Sec. 1—Short Title: </w:t>
      </w:r>
      <w:r w:rsidRPr="00512D4D">
        <w:rPr>
          <w:rFonts w:ascii="Arial" w:hAnsi="Arial" w:cs="Arial"/>
          <w:sz w:val="32"/>
          <w:szCs w:val="32"/>
        </w:rPr>
        <w:t xml:space="preserve">This section designates the legislation as “Teddie-Joy’s Law” in honor of the late Teddie-Joy Remhild, a vision loss consumer, advocate and professional in the aging field who was a forceful champion on behalf of the rights, needs and capabilities of older people who are blind or visually impaired. </w:t>
      </w:r>
    </w:p>
    <w:p w14:paraId="77C531AF"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Sec. 2—Table of Contents: </w:t>
      </w:r>
      <w:r w:rsidRPr="00512D4D">
        <w:rPr>
          <w:rFonts w:ascii="Arial" w:hAnsi="Arial" w:cs="Arial"/>
          <w:sz w:val="32"/>
          <w:szCs w:val="32"/>
        </w:rPr>
        <w:t xml:space="preserve">This section is the official statutory map for all major sections of Teddie-Joy’s Law. </w:t>
      </w:r>
    </w:p>
    <w:p w14:paraId="630FFD09"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Sec. 3—Findings and Purposes: </w:t>
      </w:r>
      <w:r w:rsidRPr="00512D4D">
        <w:rPr>
          <w:rFonts w:ascii="Arial" w:hAnsi="Arial" w:cs="Arial"/>
          <w:sz w:val="32"/>
          <w:szCs w:val="32"/>
        </w:rPr>
        <w:t xml:space="preserve">Subsection (a) of this section includes between ten and twelve brief paragraphs of findings describing the size, characteristics and expected growth of the populations who are the legislation’s intended beneficiaries and the current gaps in existing structures and funding that must be addressed through federal policy. Subsection (b) identifies three to four primary overarching purposes for the legislation, effectively serving as the bill’s mission and vision statements and summary expression of congressional intent. </w:t>
      </w:r>
    </w:p>
    <w:p w14:paraId="776B22D9"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TITLE I—Coordination and Promotion of National Aging and Vision Loss Programs and Services. </w:t>
      </w:r>
    </w:p>
    <w:p w14:paraId="6424E434" w14:textId="77777777" w:rsidR="0032101D" w:rsidRPr="00512D4D" w:rsidRDefault="0032101D" w:rsidP="0032101D">
      <w:pPr>
        <w:rPr>
          <w:rFonts w:ascii="Arial" w:hAnsi="Arial" w:cs="Arial"/>
          <w:sz w:val="32"/>
          <w:szCs w:val="32"/>
        </w:rPr>
      </w:pPr>
      <w:r w:rsidRPr="00512D4D">
        <w:rPr>
          <w:rFonts w:ascii="Arial" w:hAnsi="Arial" w:cs="Arial"/>
          <w:sz w:val="32"/>
          <w:szCs w:val="32"/>
        </w:rPr>
        <w:t xml:space="preserve">Sections 101 et seq provide the following: </w:t>
      </w:r>
    </w:p>
    <w:p w14:paraId="76538504"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OAVL: </w:t>
      </w:r>
      <w:r w:rsidRPr="00512D4D">
        <w:rPr>
          <w:rFonts w:ascii="Arial" w:hAnsi="Arial" w:cs="Arial"/>
          <w:sz w:val="32"/>
          <w:szCs w:val="32"/>
        </w:rPr>
        <w:t xml:space="preserve">An Office on Aging and Vision Loss (OAVL) will be established within the US Department of Health and Human Services (HHS). Reporting directly to the HHS Assistant Secretary </w:t>
      </w:r>
      <w:r w:rsidRPr="00512D4D">
        <w:rPr>
          <w:rFonts w:ascii="Arial" w:hAnsi="Arial" w:cs="Arial"/>
          <w:sz w:val="32"/>
          <w:szCs w:val="32"/>
        </w:rPr>
        <w:lastRenderedPageBreak/>
        <w:t xml:space="preserve">on Aging, the OAVL will coordinate and oversee the programs and activities described below. </w:t>
      </w:r>
    </w:p>
    <w:p w14:paraId="5EAF10F1" w14:textId="7D22DA65" w:rsidR="00DC13D8" w:rsidRPr="00512D4D" w:rsidRDefault="0032101D" w:rsidP="0032101D">
      <w:pPr>
        <w:rPr>
          <w:rFonts w:ascii="Arial" w:hAnsi="Arial" w:cs="Arial"/>
          <w:sz w:val="32"/>
          <w:szCs w:val="32"/>
        </w:rPr>
      </w:pPr>
      <w:r w:rsidRPr="00512D4D">
        <w:rPr>
          <w:rFonts w:ascii="Arial" w:hAnsi="Arial" w:cs="Arial"/>
          <w:b/>
          <w:bCs/>
          <w:sz w:val="32"/>
          <w:szCs w:val="32"/>
        </w:rPr>
        <w:t xml:space="preserve">Federal Sector Cross-Fertilization: </w:t>
      </w:r>
      <w:r w:rsidRPr="00512D4D">
        <w:rPr>
          <w:rFonts w:ascii="Arial" w:hAnsi="Arial" w:cs="Arial"/>
          <w:sz w:val="32"/>
          <w:szCs w:val="32"/>
        </w:rPr>
        <w:t>The OAVL will regularly convene a formally and permanently established Federal Advisory Committee (on which RSA would be required to be represented and to participate) to make recommendations to the OAVL and the Secretary of HHS for policymaking and cross-fertilization of federal program scope and activities. The Advisory Committee will also have statutory authority to adopt formal recommendations to other federal government agencies beyond HHS; while such agencies would continue to have discretion to follow, modify or decline such recommendations, such agencies will be required to report back to the Advisory Committee on the disposition of such recommendations and the rationale for action or inaction taken. Advisory Committee representatives will also include the Administration on Aging (AOA), NIDILRR, CMS, the Office of the U.S.</w:t>
      </w:r>
    </w:p>
    <w:p w14:paraId="578DCA09" w14:textId="77777777" w:rsidR="0032101D" w:rsidRPr="00512D4D" w:rsidRDefault="0032101D" w:rsidP="0032101D">
      <w:pPr>
        <w:rPr>
          <w:rFonts w:ascii="Arial" w:hAnsi="Arial" w:cs="Arial"/>
          <w:sz w:val="32"/>
          <w:szCs w:val="32"/>
        </w:rPr>
      </w:pPr>
      <w:r w:rsidRPr="00512D4D">
        <w:rPr>
          <w:rFonts w:ascii="Arial" w:hAnsi="Arial" w:cs="Arial"/>
          <w:sz w:val="32"/>
          <w:szCs w:val="32"/>
        </w:rPr>
        <w:t xml:space="preserve">Surgeon General, CDC, the U.S. Department of Transportation (DOT), NEI, and other federal partners along with consumer, private agency, and additional stakeholders. </w:t>
      </w:r>
    </w:p>
    <w:p w14:paraId="758C9E3F"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Navigating and Coordinating Services: </w:t>
      </w:r>
      <w:r w:rsidRPr="00512D4D">
        <w:rPr>
          <w:rFonts w:ascii="Arial" w:hAnsi="Arial" w:cs="Arial"/>
          <w:sz w:val="32"/>
          <w:szCs w:val="32"/>
        </w:rPr>
        <w:t xml:space="preserve">The OAVL will administer a nationwide program to be known as the Aging with Vision Loss Orientation and Navigation Initiative (hereinafter the Avalon Initiative). The primary purpose of the Avalon Initiative will be to connect older individuals with vision loss and their families to a qualified and culturally appropriate personal Navigator to provide overall orientation to vision-loss-specific information and referral, to facilitate communication between clients and service providers and resources as appropriate, and to broadly match </w:t>
      </w:r>
      <w:r w:rsidRPr="00512D4D">
        <w:rPr>
          <w:rFonts w:ascii="Arial" w:hAnsi="Arial" w:cs="Arial"/>
          <w:sz w:val="32"/>
          <w:szCs w:val="32"/>
        </w:rPr>
        <w:lastRenderedPageBreak/>
        <w:t xml:space="preserve">clients’ identified life goals with local, state and national options meeting their unique needs and quality of life expectations. All assistance provided to a given client via the Avalon Initiative will be documented in an Individualized Coordination Plan for Aging with Vision Loss Services (ICP, data from which will be made available to the OAVL and appropriate state-level agencies for monitoring and evaluation purposes (with all necessary client privacy protections honored) to identify national trends in overall satisfactory and unsatisfactory service delivery. </w:t>
      </w:r>
    </w:p>
    <w:p w14:paraId="2E9FD511" w14:textId="69F5CE34" w:rsidR="0032101D" w:rsidRPr="00512D4D" w:rsidRDefault="0032101D" w:rsidP="0032101D">
      <w:pPr>
        <w:rPr>
          <w:rFonts w:ascii="Arial" w:hAnsi="Arial" w:cs="Arial"/>
          <w:sz w:val="32"/>
          <w:szCs w:val="32"/>
        </w:rPr>
      </w:pPr>
      <w:r w:rsidRPr="00512D4D">
        <w:rPr>
          <w:rFonts w:ascii="Arial" w:hAnsi="Arial" w:cs="Arial"/>
          <w:b/>
          <w:bCs/>
          <w:sz w:val="32"/>
          <w:szCs w:val="32"/>
        </w:rPr>
        <w:t xml:space="preserve">Filling Gaps in Provision of Low Vision and Other Assistive Technologies: </w:t>
      </w:r>
      <w:r w:rsidRPr="00512D4D">
        <w:rPr>
          <w:rFonts w:ascii="Arial" w:hAnsi="Arial" w:cs="Arial"/>
          <w:sz w:val="32"/>
          <w:szCs w:val="32"/>
        </w:rPr>
        <w:t xml:space="preserve">The OAVL will oversee a new national program providing older individuals experiencing vision loss with access to low vision devices and other assistive technologies on a means tested basis when such devices and technologies are not provided by any federally supported program other than the OIB program. The OIB statute will be amended to provide that clients provided with low vision devices or other assistive technologies will need to first demonstrate their ineligibility for devices and technologies under this new targeted technology program. The OAVL will enter into a multi-year contract, cooperative agreement or similar mechanism with a qualified nonprofit (or consortium of such nonprofits) to serve as the fiscal agent for and primary administrator of the program. </w:t>
      </w:r>
    </w:p>
    <w:p w14:paraId="44BDC285"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Increasing Available Personnel: </w:t>
      </w:r>
      <w:r w:rsidRPr="00512D4D">
        <w:rPr>
          <w:rFonts w:ascii="Arial" w:hAnsi="Arial" w:cs="Arial"/>
          <w:sz w:val="32"/>
          <w:szCs w:val="32"/>
        </w:rPr>
        <w:t xml:space="preserve">The OAVL will administer a personnel preparation funding stream, annually appropriated by Congress, to increase availability of qualified direct service personnel, including increased numbers of ACVREP-certifiable professionals as well as other allied health professionals who would not otherwise possess vision-loss-specific expertise. </w:t>
      </w:r>
    </w:p>
    <w:p w14:paraId="3EDC3DE3" w14:textId="77777777" w:rsidR="0032101D" w:rsidRPr="00512D4D" w:rsidRDefault="0032101D" w:rsidP="0032101D">
      <w:pPr>
        <w:rPr>
          <w:rFonts w:ascii="Arial" w:hAnsi="Arial" w:cs="Arial"/>
          <w:sz w:val="32"/>
          <w:szCs w:val="32"/>
        </w:rPr>
      </w:pPr>
      <w:r w:rsidRPr="00512D4D">
        <w:rPr>
          <w:rFonts w:ascii="Arial" w:hAnsi="Arial" w:cs="Arial"/>
          <w:b/>
          <w:bCs/>
          <w:sz w:val="32"/>
          <w:szCs w:val="32"/>
        </w:rPr>
        <w:lastRenderedPageBreak/>
        <w:t xml:space="preserve">Public Awareness: </w:t>
      </w:r>
      <w:r w:rsidRPr="00512D4D">
        <w:rPr>
          <w:rFonts w:ascii="Arial" w:hAnsi="Arial" w:cs="Arial"/>
          <w:sz w:val="32"/>
          <w:szCs w:val="32"/>
        </w:rPr>
        <w:t xml:space="preserve">The OAVL will utilize annually appropriated funds to engage with public and private entities in ongoing nationwide public awareness campaigns and targeted initiatives to increase national knowledge of available services and resources supporting aging with vision loss. </w:t>
      </w:r>
    </w:p>
    <w:p w14:paraId="1777DE5B" w14:textId="25BC60C2" w:rsidR="0032101D" w:rsidRPr="00512D4D" w:rsidRDefault="0032101D" w:rsidP="0032101D">
      <w:pPr>
        <w:rPr>
          <w:rFonts w:ascii="Arial" w:hAnsi="Arial" w:cs="Arial"/>
          <w:sz w:val="32"/>
          <w:szCs w:val="32"/>
        </w:rPr>
      </w:pPr>
      <w:r w:rsidRPr="00512D4D">
        <w:rPr>
          <w:rFonts w:ascii="Arial" w:hAnsi="Arial" w:cs="Arial"/>
          <w:b/>
          <w:bCs/>
          <w:sz w:val="32"/>
          <w:szCs w:val="32"/>
        </w:rPr>
        <w:t xml:space="preserve">Projects and Innovation: </w:t>
      </w:r>
      <w:r w:rsidRPr="00512D4D">
        <w:rPr>
          <w:rFonts w:ascii="Arial" w:hAnsi="Arial" w:cs="Arial"/>
          <w:sz w:val="32"/>
          <w:szCs w:val="32"/>
        </w:rPr>
        <w:t>The OAVL will administer grants, cooperative agreements and related mechanisms, open to qualified community-based nonprofit organizations with a primary mission to offer direct services to older individuals experiencing vision loss, for the purpose of expanding and</w:t>
      </w:r>
      <w:r w:rsidR="000E708B" w:rsidRPr="00512D4D">
        <w:rPr>
          <w:rFonts w:ascii="Arial" w:hAnsi="Arial" w:cs="Arial"/>
          <w:sz w:val="32"/>
          <w:szCs w:val="32"/>
        </w:rPr>
        <w:t xml:space="preserve"> </w:t>
      </w:r>
      <w:r w:rsidRPr="00512D4D">
        <w:rPr>
          <w:rFonts w:ascii="Arial" w:hAnsi="Arial" w:cs="Arial"/>
          <w:sz w:val="32"/>
          <w:szCs w:val="32"/>
        </w:rPr>
        <w:t xml:space="preserve">enhancing the delivery of services to such consumers and to promote and sustain partnerships between such organizations (including state and local entities and/or nonprofits working with the aging population that may not have a primary mission to directly serve older individuals experiencing vision loss). </w:t>
      </w:r>
      <w:r w:rsidR="000E708B" w:rsidRPr="00512D4D">
        <w:rPr>
          <w:rFonts w:ascii="Arial" w:hAnsi="Arial" w:cs="Arial"/>
          <w:sz w:val="32"/>
          <w:szCs w:val="32"/>
        </w:rPr>
        <w:t xml:space="preserve"> </w:t>
      </w:r>
    </w:p>
    <w:p w14:paraId="6C9A1063"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TITLE II—Strengthening Existing Older Blind Services. </w:t>
      </w:r>
    </w:p>
    <w:p w14:paraId="6D73A32B" w14:textId="77777777" w:rsidR="0032101D" w:rsidRPr="00512D4D" w:rsidRDefault="0032101D" w:rsidP="0032101D">
      <w:pPr>
        <w:rPr>
          <w:rFonts w:ascii="Arial" w:hAnsi="Arial" w:cs="Arial"/>
          <w:sz w:val="32"/>
          <w:szCs w:val="32"/>
        </w:rPr>
      </w:pPr>
      <w:r w:rsidRPr="00512D4D">
        <w:rPr>
          <w:rFonts w:ascii="Arial" w:hAnsi="Arial" w:cs="Arial"/>
          <w:sz w:val="32"/>
          <w:szCs w:val="32"/>
        </w:rPr>
        <w:t xml:space="preserve">Sections 201 et seq provide the following: </w:t>
      </w:r>
    </w:p>
    <w:p w14:paraId="0847968B" w14:textId="775C5272" w:rsidR="0032101D" w:rsidRPr="00512D4D" w:rsidRDefault="0032101D" w:rsidP="0032101D">
      <w:pPr>
        <w:rPr>
          <w:rFonts w:ascii="Arial" w:hAnsi="Arial" w:cs="Arial"/>
          <w:sz w:val="32"/>
          <w:szCs w:val="32"/>
        </w:rPr>
      </w:pPr>
      <w:r w:rsidRPr="00512D4D">
        <w:rPr>
          <w:rFonts w:ascii="Arial" w:hAnsi="Arial" w:cs="Arial"/>
          <w:b/>
          <w:bCs/>
          <w:sz w:val="32"/>
          <w:szCs w:val="32"/>
        </w:rPr>
        <w:t xml:space="preserve">Structure: </w:t>
      </w:r>
      <w:r w:rsidRPr="00512D4D">
        <w:rPr>
          <w:rFonts w:ascii="Arial" w:hAnsi="Arial" w:cs="Arial"/>
          <w:sz w:val="32"/>
          <w:szCs w:val="32"/>
        </w:rPr>
        <w:t>The OIB program will remain administratively housed within RSA but will be formally linked with the Office on Aging and Vision Loss (OAVL)</w:t>
      </w:r>
      <w:r w:rsidR="000E708B" w:rsidRPr="00512D4D">
        <w:rPr>
          <w:rFonts w:ascii="Arial" w:hAnsi="Arial" w:cs="Arial"/>
          <w:sz w:val="32"/>
          <w:szCs w:val="32"/>
        </w:rPr>
        <w:t>.</w:t>
      </w:r>
    </w:p>
    <w:p w14:paraId="3D6717F5" w14:textId="77777777" w:rsidR="0032101D" w:rsidRPr="00512D4D" w:rsidRDefault="0032101D" w:rsidP="0032101D">
      <w:pPr>
        <w:rPr>
          <w:rFonts w:ascii="Arial" w:hAnsi="Arial" w:cs="Arial"/>
          <w:sz w:val="32"/>
          <w:szCs w:val="32"/>
        </w:rPr>
      </w:pPr>
      <w:r w:rsidRPr="00512D4D">
        <w:rPr>
          <w:rFonts w:ascii="Arial" w:hAnsi="Arial" w:cs="Arial"/>
          <w:b/>
          <w:bCs/>
          <w:sz w:val="32"/>
          <w:szCs w:val="32"/>
        </w:rPr>
        <w:t xml:space="preserve">Annual Federal Spending: </w:t>
      </w:r>
      <w:r w:rsidRPr="00512D4D">
        <w:rPr>
          <w:rFonts w:ascii="Arial" w:hAnsi="Arial" w:cs="Arial"/>
          <w:sz w:val="32"/>
          <w:szCs w:val="32"/>
        </w:rPr>
        <w:t xml:space="preserve">Title VII, Chapter 2, of the Rehabilitation Act will be rewritten to: </w:t>
      </w:r>
    </w:p>
    <w:p w14:paraId="370ED417" w14:textId="58ED5AF1" w:rsidR="0032101D" w:rsidRPr="00512D4D" w:rsidRDefault="0032101D" w:rsidP="003C5DAD">
      <w:pPr>
        <w:rPr>
          <w:rFonts w:ascii="Arial" w:hAnsi="Arial" w:cs="Arial"/>
          <w:sz w:val="32"/>
          <w:szCs w:val="32"/>
        </w:rPr>
      </w:pPr>
      <w:r w:rsidRPr="00512D4D">
        <w:rPr>
          <w:rFonts w:ascii="Arial" w:hAnsi="Arial" w:cs="Arial"/>
          <w:sz w:val="32"/>
          <w:szCs w:val="32"/>
        </w:rPr>
        <w:t>• Set an increased federal minimum for the entire program</w:t>
      </w:r>
      <w:r w:rsidR="001367A8" w:rsidRPr="00512D4D">
        <w:rPr>
          <w:rFonts w:ascii="Arial" w:hAnsi="Arial" w:cs="Arial"/>
          <w:sz w:val="32"/>
          <w:szCs w:val="32"/>
        </w:rPr>
        <w:t xml:space="preserve"> of $55,000,000</w:t>
      </w:r>
      <w:r w:rsidR="00F70473" w:rsidRPr="00512D4D">
        <w:rPr>
          <w:rFonts w:ascii="Arial" w:hAnsi="Arial" w:cs="Arial"/>
          <w:sz w:val="32"/>
          <w:szCs w:val="32"/>
        </w:rPr>
        <w:t xml:space="preserve"> to  be increased </w:t>
      </w:r>
      <w:r w:rsidR="00F55325" w:rsidRPr="00512D4D">
        <w:rPr>
          <w:rFonts w:ascii="Arial" w:hAnsi="Arial" w:cs="Arial"/>
          <w:sz w:val="32"/>
          <w:szCs w:val="32"/>
        </w:rPr>
        <w:t xml:space="preserve">by </w:t>
      </w:r>
      <w:r w:rsidR="00F70473" w:rsidRPr="00512D4D">
        <w:rPr>
          <w:rFonts w:ascii="Arial" w:hAnsi="Arial" w:cs="Arial"/>
          <w:sz w:val="32"/>
          <w:szCs w:val="32"/>
        </w:rPr>
        <w:t xml:space="preserve">a minimum of $5 million over the subsequent 4 federal fiscal years. </w:t>
      </w:r>
    </w:p>
    <w:p w14:paraId="1A8F7DB1" w14:textId="51140828" w:rsidR="00294C02" w:rsidRPr="00294C02" w:rsidRDefault="00C46B0C" w:rsidP="00294C02">
      <w:pPr>
        <w:rPr>
          <w:rFonts w:ascii="Arial" w:hAnsi="Arial" w:cs="Arial"/>
          <w:sz w:val="32"/>
          <w:szCs w:val="32"/>
        </w:rPr>
      </w:pPr>
      <w:r w:rsidRPr="00512D4D">
        <w:rPr>
          <w:rFonts w:ascii="Arial" w:hAnsi="Arial" w:cs="Arial"/>
          <w:sz w:val="32"/>
          <w:szCs w:val="32"/>
        </w:rPr>
        <w:t xml:space="preserve">NOTE: </w:t>
      </w:r>
      <w:r w:rsidR="00294C02">
        <w:rPr>
          <w:rFonts w:ascii="Arial" w:hAnsi="Arial" w:cs="Arial"/>
          <w:sz w:val="32"/>
          <w:szCs w:val="32"/>
        </w:rPr>
        <w:t>R</w:t>
      </w:r>
      <w:r w:rsidR="00294C02" w:rsidRPr="00294C02">
        <w:rPr>
          <w:rFonts w:ascii="Arial" w:hAnsi="Arial" w:cs="Arial"/>
          <w:sz w:val="32"/>
          <w:szCs w:val="32"/>
        </w:rPr>
        <w:t>eset minimum allotment </w:t>
      </w:r>
      <w:r w:rsidR="00294C02">
        <w:rPr>
          <w:rFonts w:ascii="Arial" w:hAnsi="Arial" w:cs="Arial"/>
          <w:sz w:val="32"/>
          <w:szCs w:val="32"/>
        </w:rPr>
        <w:t xml:space="preserve">to minimum allotment jurisdictions </w:t>
      </w:r>
      <w:r w:rsidR="00294C02" w:rsidRPr="00294C02">
        <w:rPr>
          <w:rFonts w:ascii="Arial" w:hAnsi="Arial" w:cs="Arial"/>
          <w:sz w:val="32"/>
          <w:szCs w:val="32"/>
        </w:rPr>
        <w:t>to at least $500,000 and grant congressional</w:t>
      </w:r>
    </w:p>
    <w:p w14:paraId="498E12C8" w14:textId="2D1AFAF5" w:rsidR="0032101D" w:rsidRPr="00512D4D" w:rsidRDefault="00294C02" w:rsidP="0032101D">
      <w:pPr>
        <w:rPr>
          <w:rFonts w:ascii="Arial" w:hAnsi="Arial" w:cs="Arial"/>
          <w:sz w:val="32"/>
          <w:szCs w:val="32"/>
        </w:rPr>
      </w:pPr>
      <w:r w:rsidRPr="00294C02">
        <w:rPr>
          <w:rFonts w:ascii="Arial" w:hAnsi="Arial" w:cs="Arial"/>
          <w:sz w:val="32"/>
          <w:szCs w:val="32"/>
        </w:rPr>
        <w:lastRenderedPageBreak/>
        <w:t>authority to annually increase such allotment as Congress deems appropriate</w:t>
      </w:r>
      <w:r>
        <w:rPr>
          <w:rFonts w:ascii="Arial" w:hAnsi="Arial" w:cs="Arial"/>
          <w:sz w:val="32"/>
          <w:szCs w:val="32"/>
        </w:rPr>
        <w:t>. C</w:t>
      </w:r>
      <w:r w:rsidR="003B0548" w:rsidRPr="00512D4D">
        <w:rPr>
          <w:rFonts w:ascii="Arial" w:hAnsi="Arial" w:cs="Arial"/>
          <w:sz w:val="32"/>
          <w:szCs w:val="32"/>
        </w:rPr>
        <w:t xml:space="preserve">ertain jurisdictions </w:t>
      </w:r>
      <w:r w:rsidR="00875DFA" w:rsidRPr="00512D4D">
        <w:rPr>
          <w:rFonts w:ascii="Arial" w:hAnsi="Arial" w:cs="Arial"/>
          <w:sz w:val="32"/>
          <w:szCs w:val="32"/>
        </w:rPr>
        <w:t xml:space="preserve"> such as territories that </w:t>
      </w:r>
      <w:r w:rsidR="003B0548" w:rsidRPr="00512D4D">
        <w:rPr>
          <w:rFonts w:ascii="Arial" w:hAnsi="Arial" w:cs="Arial"/>
          <w:sz w:val="32"/>
          <w:szCs w:val="32"/>
        </w:rPr>
        <w:t>do not receive current min. allotment will be assigned $225,000</w:t>
      </w:r>
      <w:r w:rsidR="00A31E5D" w:rsidRPr="00512D4D">
        <w:rPr>
          <w:rFonts w:ascii="Arial" w:hAnsi="Arial" w:cs="Arial"/>
          <w:sz w:val="32"/>
          <w:szCs w:val="32"/>
        </w:rPr>
        <w:t>. All other jurisdictions will be guaranteed</w:t>
      </w:r>
      <w:r w:rsidR="00875DFA" w:rsidRPr="00512D4D">
        <w:rPr>
          <w:rFonts w:ascii="Arial" w:hAnsi="Arial" w:cs="Arial"/>
          <w:sz w:val="32"/>
          <w:szCs w:val="32"/>
        </w:rPr>
        <w:t xml:space="preserve"> a minimum of</w:t>
      </w:r>
      <w:r w:rsidR="00A31E5D" w:rsidRPr="00512D4D">
        <w:rPr>
          <w:rFonts w:ascii="Arial" w:hAnsi="Arial" w:cs="Arial"/>
          <w:sz w:val="32"/>
          <w:szCs w:val="32"/>
        </w:rPr>
        <w:t xml:space="preserve"> 1 million dollars each</w:t>
      </w:r>
      <w:r w:rsidR="00875DFA" w:rsidRPr="00512D4D">
        <w:rPr>
          <w:rFonts w:ascii="Arial" w:hAnsi="Arial" w:cs="Arial"/>
          <w:sz w:val="32"/>
          <w:szCs w:val="32"/>
        </w:rPr>
        <w:t xml:space="preserve">, </w:t>
      </w:r>
      <w:r w:rsidR="000E708B" w:rsidRPr="00512D4D">
        <w:rPr>
          <w:rFonts w:ascii="Arial" w:hAnsi="Arial" w:cs="Arial"/>
          <w:sz w:val="32"/>
          <w:szCs w:val="32"/>
        </w:rPr>
        <w:t xml:space="preserve">with additional funds </w:t>
      </w:r>
      <w:r w:rsidR="00875DFA" w:rsidRPr="00512D4D">
        <w:rPr>
          <w:rFonts w:ascii="Arial" w:hAnsi="Arial" w:cs="Arial"/>
          <w:sz w:val="32"/>
          <w:szCs w:val="32"/>
        </w:rPr>
        <w:t>allocated per the formula i</w:t>
      </w:r>
      <w:r w:rsidR="000E708B" w:rsidRPr="00512D4D">
        <w:rPr>
          <w:rFonts w:ascii="Arial" w:hAnsi="Arial" w:cs="Arial"/>
          <w:sz w:val="32"/>
          <w:szCs w:val="32"/>
        </w:rPr>
        <w:t xml:space="preserve">n the Title VII, Chapter 2 legislation. </w:t>
      </w:r>
    </w:p>
    <w:p w14:paraId="34F136CD" w14:textId="1E8CE73B" w:rsidR="00D34463" w:rsidRPr="00512D4D" w:rsidRDefault="0032101D" w:rsidP="00D34463">
      <w:pPr>
        <w:rPr>
          <w:rFonts w:ascii="Arial" w:hAnsi="Arial" w:cs="Arial"/>
          <w:sz w:val="32"/>
          <w:szCs w:val="32"/>
        </w:rPr>
      </w:pPr>
      <w:r w:rsidRPr="00512D4D">
        <w:rPr>
          <w:rFonts w:ascii="Arial" w:hAnsi="Arial" w:cs="Arial"/>
          <w:sz w:val="32"/>
          <w:szCs w:val="32"/>
        </w:rPr>
        <w:t xml:space="preserve">• </w:t>
      </w:r>
      <w:r w:rsidR="00C46B0C" w:rsidRPr="00512D4D">
        <w:rPr>
          <w:rFonts w:ascii="Arial" w:hAnsi="Arial" w:cs="Arial"/>
          <w:sz w:val="32"/>
          <w:szCs w:val="32"/>
        </w:rPr>
        <w:t xml:space="preserve">Provide for automatic annual increases based on </w:t>
      </w:r>
      <w:r w:rsidRPr="00512D4D">
        <w:rPr>
          <w:rFonts w:ascii="Arial" w:hAnsi="Arial" w:cs="Arial"/>
          <w:sz w:val="32"/>
          <w:szCs w:val="32"/>
        </w:rPr>
        <w:t>cost of living</w:t>
      </w:r>
      <w:r w:rsidR="00F55325" w:rsidRPr="00512D4D">
        <w:rPr>
          <w:rFonts w:ascii="Arial" w:hAnsi="Arial" w:cs="Arial"/>
          <w:sz w:val="32"/>
          <w:szCs w:val="32"/>
        </w:rPr>
        <w:t xml:space="preserve"> thereafter.</w:t>
      </w:r>
      <w:r w:rsidRPr="00512D4D">
        <w:rPr>
          <w:rFonts w:ascii="Arial" w:hAnsi="Arial" w:cs="Arial"/>
          <w:sz w:val="32"/>
          <w:szCs w:val="32"/>
        </w:rPr>
        <w:t xml:space="preserve"> </w:t>
      </w:r>
    </w:p>
    <w:p w14:paraId="1326A769" w14:textId="0923CC40" w:rsidR="003C5DAD" w:rsidRPr="00512D4D" w:rsidRDefault="003C5DAD" w:rsidP="003C5DAD">
      <w:pPr>
        <w:pStyle w:val="ListParagraph"/>
        <w:numPr>
          <w:ilvl w:val="0"/>
          <w:numId w:val="8"/>
        </w:numPr>
        <w:rPr>
          <w:rFonts w:ascii="Arial" w:hAnsi="Arial" w:cs="Arial"/>
          <w:sz w:val="32"/>
          <w:szCs w:val="32"/>
        </w:rPr>
      </w:pPr>
      <w:r w:rsidRPr="00512D4D">
        <w:rPr>
          <w:rFonts w:ascii="Arial" w:hAnsi="Arial" w:cs="Arial"/>
          <w:sz w:val="32"/>
          <w:szCs w:val="32"/>
        </w:rPr>
        <w:t>To encourage program innovation</w:t>
      </w:r>
      <w:r w:rsidR="00F70473" w:rsidRPr="00512D4D">
        <w:rPr>
          <w:rFonts w:ascii="Arial" w:hAnsi="Arial" w:cs="Arial"/>
          <w:sz w:val="32"/>
          <w:szCs w:val="32"/>
        </w:rPr>
        <w:t xml:space="preserve"> leading to improved outcomes</w:t>
      </w:r>
      <w:r w:rsidRPr="00512D4D">
        <w:rPr>
          <w:rFonts w:ascii="Arial" w:hAnsi="Arial" w:cs="Arial"/>
          <w:sz w:val="32"/>
          <w:szCs w:val="32"/>
        </w:rPr>
        <w:t xml:space="preserve">, require that states receiving at least $1 million </w:t>
      </w:r>
      <w:r w:rsidR="00F70473" w:rsidRPr="00512D4D">
        <w:rPr>
          <w:rFonts w:ascii="Arial" w:hAnsi="Arial" w:cs="Arial"/>
          <w:sz w:val="32"/>
          <w:szCs w:val="32"/>
        </w:rPr>
        <w:t xml:space="preserve"> make a priority of </w:t>
      </w:r>
      <w:r w:rsidRPr="00512D4D">
        <w:rPr>
          <w:rFonts w:ascii="Arial" w:hAnsi="Arial" w:cs="Arial"/>
          <w:sz w:val="32"/>
          <w:szCs w:val="32"/>
        </w:rPr>
        <w:t>contracting with qualified community-based nonprofit organizations with a primary mission to offer direct services to older individuals experiencing vision loss, if such entities are located in the state. Such entities would be subject to the same reporting requirements on the 7OB including program outcomes.</w:t>
      </w:r>
    </w:p>
    <w:p w14:paraId="210D9EB5" w14:textId="2B7AD847" w:rsidR="00391C11" w:rsidRPr="00512D4D" w:rsidRDefault="0032101D" w:rsidP="003C5DAD">
      <w:pPr>
        <w:pStyle w:val="ListParagraph"/>
        <w:numPr>
          <w:ilvl w:val="0"/>
          <w:numId w:val="8"/>
        </w:numPr>
        <w:rPr>
          <w:rFonts w:ascii="Arial" w:hAnsi="Arial" w:cs="Arial"/>
          <w:sz w:val="32"/>
          <w:szCs w:val="32"/>
        </w:rPr>
      </w:pPr>
      <w:r w:rsidRPr="00512D4D">
        <w:rPr>
          <w:rFonts w:ascii="Arial" w:hAnsi="Arial" w:cs="Arial"/>
          <w:sz w:val="32"/>
          <w:szCs w:val="32"/>
        </w:rPr>
        <w:t xml:space="preserve">Eliminate the requirement for </w:t>
      </w:r>
      <w:r w:rsidR="00FD7621" w:rsidRPr="00512D4D">
        <w:rPr>
          <w:rFonts w:ascii="Arial" w:hAnsi="Arial" w:cs="Arial"/>
          <w:sz w:val="32"/>
          <w:szCs w:val="32"/>
        </w:rPr>
        <w:t xml:space="preserve">minimum allotment states </w:t>
      </w:r>
      <w:r w:rsidRPr="00512D4D">
        <w:rPr>
          <w:rFonts w:ascii="Arial" w:hAnsi="Arial" w:cs="Arial"/>
          <w:sz w:val="32"/>
          <w:szCs w:val="32"/>
        </w:rPr>
        <w:t xml:space="preserve">to contribute matching funds. </w:t>
      </w:r>
      <w:r w:rsidR="000E708B" w:rsidRPr="00512D4D">
        <w:rPr>
          <w:rFonts w:ascii="Arial" w:hAnsi="Arial" w:cs="Arial"/>
          <w:sz w:val="32"/>
          <w:szCs w:val="32"/>
        </w:rPr>
        <w:t xml:space="preserve">To </w:t>
      </w:r>
      <w:r w:rsidR="00F55325" w:rsidRPr="00512D4D">
        <w:rPr>
          <w:rFonts w:ascii="Arial" w:hAnsi="Arial" w:cs="Arial"/>
          <w:sz w:val="32"/>
          <w:szCs w:val="32"/>
        </w:rPr>
        <w:t>accommodate</w:t>
      </w:r>
      <w:r w:rsidR="000E708B" w:rsidRPr="00512D4D">
        <w:rPr>
          <w:rFonts w:ascii="Arial" w:hAnsi="Arial" w:cs="Arial"/>
          <w:sz w:val="32"/>
          <w:szCs w:val="32"/>
        </w:rPr>
        <w:t xml:space="preserve"> </w:t>
      </w:r>
      <w:r w:rsidR="00F55325" w:rsidRPr="00512D4D">
        <w:rPr>
          <w:rFonts w:ascii="Arial" w:hAnsi="Arial" w:cs="Arial"/>
          <w:sz w:val="32"/>
          <w:szCs w:val="32"/>
        </w:rPr>
        <w:t xml:space="preserve">for </w:t>
      </w:r>
      <w:r w:rsidR="000E708B" w:rsidRPr="00512D4D">
        <w:rPr>
          <w:rFonts w:ascii="Arial" w:hAnsi="Arial" w:cs="Arial"/>
          <w:sz w:val="32"/>
          <w:szCs w:val="32"/>
        </w:rPr>
        <w:t>increases in funding, allow the states to provide</w:t>
      </w:r>
      <w:r w:rsidR="00F55325" w:rsidRPr="00512D4D">
        <w:rPr>
          <w:rFonts w:ascii="Arial" w:hAnsi="Arial" w:cs="Arial"/>
          <w:sz w:val="32"/>
          <w:szCs w:val="32"/>
        </w:rPr>
        <w:t xml:space="preserve"> a minimum of 5%</w:t>
      </w:r>
      <w:r w:rsidR="000E708B" w:rsidRPr="00512D4D">
        <w:rPr>
          <w:rFonts w:ascii="Arial" w:hAnsi="Arial" w:cs="Arial"/>
          <w:sz w:val="32"/>
          <w:szCs w:val="32"/>
        </w:rPr>
        <w:t xml:space="preserve"> match with gradual increases over 5 years </w:t>
      </w:r>
      <w:r w:rsidR="00512D4D" w:rsidRPr="00512D4D">
        <w:rPr>
          <w:rFonts w:ascii="Arial" w:hAnsi="Arial" w:cs="Arial"/>
          <w:sz w:val="32"/>
          <w:szCs w:val="32"/>
        </w:rPr>
        <w:t>to</w:t>
      </w:r>
      <w:r w:rsidR="00F55325" w:rsidRPr="00512D4D">
        <w:rPr>
          <w:rFonts w:ascii="Arial" w:hAnsi="Arial" w:cs="Arial"/>
          <w:sz w:val="32"/>
          <w:szCs w:val="32"/>
        </w:rPr>
        <w:t xml:space="preserve"> 10%.</w:t>
      </w:r>
    </w:p>
    <w:p w14:paraId="46E4D78C" w14:textId="097DCEE6" w:rsidR="0032101D" w:rsidRPr="00512D4D" w:rsidRDefault="0032101D" w:rsidP="00391C11">
      <w:pPr>
        <w:rPr>
          <w:rFonts w:ascii="Arial" w:hAnsi="Arial" w:cs="Arial"/>
          <w:sz w:val="32"/>
          <w:szCs w:val="32"/>
        </w:rPr>
      </w:pPr>
      <w:r w:rsidRPr="00512D4D">
        <w:rPr>
          <w:rFonts w:ascii="Arial" w:hAnsi="Arial" w:cs="Arial"/>
          <w:sz w:val="32"/>
          <w:szCs w:val="32"/>
        </w:rPr>
        <w:t>The statute will be amended to require each jurisdiction to develop and submit to RSA a plan, to be updated no less frequently than every three years, describing how the jurisdiction intends to provide services equitably throughout the jurisdiction and how the</w:t>
      </w:r>
      <w:r w:rsidR="00512D4D" w:rsidRPr="00512D4D">
        <w:rPr>
          <w:rFonts w:ascii="Arial" w:hAnsi="Arial" w:cs="Arial"/>
          <w:sz w:val="32"/>
          <w:szCs w:val="32"/>
        </w:rPr>
        <w:t>ir</w:t>
      </w:r>
      <w:r w:rsidRPr="00512D4D">
        <w:rPr>
          <w:rFonts w:ascii="Arial" w:hAnsi="Arial" w:cs="Arial"/>
          <w:sz w:val="32"/>
          <w:szCs w:val="32"/>
        </w:rPr>
        <w:t xml:space="preserve"> OIB program outreaches to, connects with, and maximizes resources among, the aging network and other public and private agency resources within the </w:t>
      </w:r>
      <w:r w:rsidR="00512D4D" w:rsidRPr="00512D4D">
        <w:rPr>
          <w:rFonts w:ascii="Arial" w:hAnsi="Arial" w:cs="Arial"/>
          <w:sz w:val="32"/>
          <w:szCs w:val="32"/>
        </w:rPr>
        <w:t>service area</w:t>
      </w:r>
      <w:r w:rsidRPr="00512D4D">
        <w:rPr>
          <w:rFonts w:ascii="Arial" w:hAnsi="Arial" w:cs="Arial"/>
          <w:sz w:val="32"/>
          <w:szCs w:val="32"/>
        </w:rPr>
        <w:t>.</w:t>
      </w:r>
    </w:p>
    <w:p w14:paraId="1ECF8C5C" w14:textId="77777777" w:rsidR="00875DFA" w:rsidRPr="00512D4D" w:rsidRDefault="00875DFA" w:rsidP="00391C11">
      <w:pPr>
        <w:rPr>
          <w:rFonts w:ascii="Arial" w:hAnsi="Arial" w:cs="Arial"/>
          <w:sz w:val="32"/>
          <w:szCs w:val="32"/>
        </w:rPr>
      </w:pPr>
    </w:p>
    <w:p w14:paraId="4253580B" w14:textId="274FB84B" w:rsidR="00875DFA" w:rsidRPr="00512D4D" w:rsidRDefault="00875DFA" w:rsidP="00391C11">
      <w:pPr>
        <w:rPr>
          <w:rFonts w:ascii="Arial" w:hAnsi="Arial" w:cs="Arial"/>
          <w:sz w:val="32"/>
          <w:szCs w:val="32"/>
        </w:rPr>
      </w:pPr>
    </w:p>
    <w:sectPr w:rsidR="00875DFA" w:rsidRPr="00512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9743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CE4DD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CA0D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C8388E"/>
    <w:multiLevelType w:val="hybridMultilevel"/>
    <w:tmpl w:val="9EB2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952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095FF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933D8C"/>
    <w:multiLevelType w:val="hybridMultilevel"/>
    <w:tmpl w:val="CE5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669A0"/>
    <w:multiLevelType w:val="hybridMultilevel"/>
    <w:tmpl w:val="C2AE2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520069">
    <w:abstractNumId w:val="5"/>
  </w:num>
  <w:num w:numId="2" w16cid:durableId="1468280204">
    <w:abstractNumId w:val="0"/>
  </w:num>
  <w:num w:numId="3" w16cid:durableId="2091199001">
    <w:abstractNumId w:val="2"/>
  </w:num>
  <w:num w:numId="4" w16cid:durableId="696735788">
    <w:abstractNumId w:val="1"/>
  </w:num>
  <w:num w:numId="5" w16cid:durableId="1440565850">
    <w:abstractNumId w:val="4"/>
  </w:num>
  <w:num w:numId="6" w16cid:durableId="2003702470">
    <w:abstractNumId w:val="7"/>
  </w:num>
  <w:num w:numId="7" w16cid:durableId="314838674">
    <w:abstractNumId w:val="3"/>
  </w:num>
  <w:num w:numId="8" w16cid:durableId="551313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1D"/>
    <w:rsid w:val="0005743A"/>
    <w:rsid w:val="000E708B"/>
    <w:rsid w:val="001367A8"/>
    <w:rsid w:val="00200763"/>
    <w:rsid w:val="00294C02"/>
    <w:rsid w:val="002A73D4"/>
    <w:rsid w:val="0032101D"/>
    <w:rsid w:val="00391C11"/>
    <w:rsid w:val="003979E0"/>
    <w:rsid w:val="003B0548"/>
    <w:rsid w:val="003C5DAD"/>
    <w:rsid w:val="004B25C2"/>
    <w:rsid w:val="00512D4D"/>
    <w:rsid w:val="007B6A66"/>
    <w:rsid w:val="007D15BB"/>
    <w:rsid w:val="0083432D"/>
    <w:rsid w:val="00875DFA"/>
    <w:rsid w:val="009C6E16"/>
    <w:rsid w:val="00A039E2"/>
    <w:rsid w:val="00A31E5D"/>
    <w:rsid w:val="00BA4AF8"/>
    <w:rsid w:val="00C46B0C"/>
    <w:rsid w:val="00D34463"/>
    <w:rsid w:val="00D55730"/>
    <w:rsid w:val="00DC13D8"/>
    <w:rsid w:val="00F55325"/>
    <w:rsid w:val="00F70473"/>
    <w:rsid w:val="00FD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9BD"/>
  <w15:chartTrackingRefBased/>
  <w15:docId w15:val="{72904E8F-E22B-421F-96FA-75771753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01D"/>
    <w:rPr>
      <w:rFonts w:eastAsiaTheme="majorEastAsia" w:cstheme="majorBidi"/>
      <w:color w:val="272727" w:themeColor="text1" w:themeTint="D8"/>
    </w:rPr>
  </w:style>
  <w:style w:type="paragraph" w:styleId="Title">
    <w:name w:val="Title"/>
    <w:basedOn w:val="Normal"/>
    <w:next w:val="Normal"/>
    <w:link w:val="TitleChar"/>
    <w:uiPriority w:val="10"/>
    <w:qFormat/>
    <w:rsid w:val="00321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01D"/>
    <w:pPr>
      <w:spacing w:before="160"/>
      <w:jc w:val="center"/>
    </w:pPr>
    <w:rPr>
      <w:i/>
      <w:iCs/>
      <w:color w:val="404040" w:themeColor="text1" w:themeTint="BF"/>
    </w:rPr>
  </w:style>
  <w:style w:type="character" w:customStyle="1" w:styleId="QuoteChar">
    <w:name w:val="Quote Char"/>
    <w:basedOn w:val="DefaultParagraphFont"/>
    <w:link w:val="Quote"/>
    <w:uiPriority w:val="29"/>
    <w:rsid w:val="0032101D"/>
    <w:rPr>
      <w:i/>
      <w:iCs/>
      <w:color w:val="404040" w:themeColor="text1" w:themeTint="BF"/>
    </w:rPr>
  </w:style>
  <w:style w:type="paragraph" w:styleId="ListParagraph">
    <w:name w:val="List Paragraph"/>
    <w:basedOn w:val="Normal"/>
    <w:uiPriority w:val="34"/>
    <w:qFormat/>
    <w:rsid w:val="0032101D"/>
    <w:pPr>
      <w:ind w:left="720"/>
      <w:contextualSpacing/>
    </w:pPr>
  </w:style>
  <w:style w:type="character" w:styleId="IntenseEmphasis">
    <w:name w:val="Intense Emphasis"/>
    <w:basedOn w:val="DefaultParagraphFont"/>
    <w:uiPriority w:val="21"/>
    <w:qFormat/>
    <w:rsid w:val="0032101D"/>
    <w:rPr>
      <w:i/>
      <w:iCs/>
      <w:color w:val="0F4761" w:themeColor="accent1" w:themeShade="BF"/>
    </w:rPr>
  </w:style>
  <w:style w:type="paragraph" w:styleId="IntenseQuote">
    <w:name w:val="Intense Quote"/>
    <w:basedOn w:val="Normal"/>
    <w:next w:val="Normal"/>
    <w:link w:val="IntenseQuoteChar"/>
    <w:uiPriority w:val="30"/>
    <w:qFormat/>
    <w:rsid w:val="00321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01D"/>
    <w:rPr>
      <w:i/>
      <w:iCs/>
      <w:color w:val="0F4761" w:themeColor="accent1" w:themeShade="BF"/>
    </w:rPr>
  </w:style>
  <w:style w:type="character" w:styleId="IntenseReference">
    <w:name w:val="Intense Reference"/>
    <w:basedOn w:val="DefaultParagraphFont"/>
    <w:uiPriority w:val="32"/>
    <w:qFormat/>
    <w:rsid w:val="003210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 Rogers</dc:creator>
  <cp:keywords/>
  <dc:description/>
  <cp:lastModifiedBy>Pris Rogers</cp:lastModifiedBy>
  <cp:revision>2</cp:revision>
  <cp:lastPrinted>2026-05-25T18:47:00Z</cp:lastPrinted>
  <dcterms:created xsi:type="dcterms:W3CDTF">2026-06-14T09:50:00Z</dcterms:created>
  <dcterms:modified xsi:type="dcterms:W3CDTF">2026-06-14T09:50:00Z</dcterms:modified>
</cp:coreProperties>
</file>